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146E" w14:textId="08E713CE" w:rsidR="003707EA" w:rsidRPr="00E65A6F" w:rsidRDefault="00E65A6F" w:rsidP="00E65A6F">
      <w:pPr>
        <w:pStyle w:val="Titel"/>
        <w:spacing w:before="0" w:after="0" w:line="276" w:lineRule="auto"/>
        <w:rPr>
          <w:rFonts w:asciiTheme="majorHAnsi" w:hAnsiTheme="majorHAnsi" w:cstheme="majorHAnsi"/>
          <w:color w:val="07434F"/>
          <w:sz w:val="28"/>
          <w:szCs w:val="28"/>
        </w:rPr>
      </w:pPr>
      <w:r w:rsidRPr="00E65A6F">
        <w:rPr>
          <w:rFonts w:asciiTheme="majorHAnsi" w:hAnsiTheme="majorHAnsi" w:cstheme="majorHAnsi"/>
          <w:color w:val="07434F"/>
          <w:sz w:val="28"/>
          <w:szCs w:val="28"/>
        </w:rPr>
        <w:t xml:space="preserve">WHISTLEBLOWERPOLITIK TIL MEDARBEJDERE </w:t>
      </w:r>
    </w:p>
    <w:p w14:paraId="27DF3AFA" w14:textId="63A415D0" w:rsidR="006A5A43" w:rsidRDefault="00E65A6F" w:rsidP="00E65A6F">
      <w:pPr>
        <w:spacing w:line="276" w:lineRule="auto"/>
        <w:jc w:val="center"/>
        <w:rPr>
          <w:rFonts w:asciiTheme="majorHAnsi" w:hAnsiTheme="majorHAnsi" w:cstheme="majorHAnsi"/>
          <w:b/>
          <w:i/>
          <w:iCs/>
          <w:color w:val="07434F"/>
          <w:sz w:val="28"/>
          <w:szCs w:val="28"/>
        </w:rPr>
      </w:pPr>
      <w:r w:rsidRPr="00E65A6F">
        <w:rPr>
          <w:rFonts w:asciiTheme="majorHAnsi" w:hAnsiTheme="majorHAnsi" w:cstheme="majorHAnsi"/>
          <w:b/>
          <w:i/>
          <w:iCs/>
          <w:color w:val="07434F"/>
          <w:sz w:val="28"/>
          <w:szCs w:val="28"/>
        </w:rPr>
        <w:t xml:space="preserve">SENEST OPDATERET </w:t>
      </w:r>
      <w:r w:rsidR="00EA6A1B">
        <w:rPr>
          <w:rFonts w:asciiTheme="majorHAnsi" w:hAnsiTheme="majorHAnsi" w:cstheme="majorHAnsi"/>
          <w:b/>
          <w:i/>
          <w:iCs/>
          <w:color w:val="07434F"/>
          <w:sz w:val="28"/>
          <w:szCs w:val="28"/>
        </w:rPr>
        <w:t>DECEMBER 2023</w:t>
      </w:r>
    </w:p>
    <w:p w14:paraId="0BB40710" w14:textId="77777777" w:rsidR="00E65A6F" w:rsidRPr="00E65A6F" w:rsidRDefault="00E65A6F" w:rsidP="00E65A6F">
      <w:pPr>
        <w:spacing w:line="276" w:lineRule="auto"/>
        <w:jc w:val="center"/>
        <w:rPr>
          <w:rFonts w:asciiTheme="majorHAnsi" w:hAnsiTheme="majorHAnsi" w:cstheme="majorHAnsi"/>
          <w:b/>
          <w:i/>
          <w:iCs/>
          <w:color w:val="07434F"/>
          <w:sz w:val="28"/>
          <w:szCs w:val="28"/>
        </w:rPr>
      </w:pPr>
    </w:p>
    <w:p w14:paraId="1ECC13D3" w14:textId="4A014165" w:rsidR="003707EA" w:rsidRPr="00E65A6F" w:rsidRDefault="003707EA" w:rsidP="00E65A6F">
      <w:pPr>
        <w:pStyle w:val="Overskrift1"/>
        <w:numPr>
          <w:ilvl w:val="0"/>
          <w:numId w:val="0"/>
        </w:numPr>
        <w:spacing w:before="0" w:after="0" w:line="276" w:lineRule="auto"/>
        <w:rPr>
          <w:rFonts w:asciiTheme="majorHAnsi" w:hAnsiTheme="majorHAnsi" w:cstheme="majorHAnsi"/>
          <w:sz w:val="22"/>
          <w:szCs w:val="22"/>
        </w:rPr>
      </w:pPr>
      <w:r w:rsidRPr="00E65A6F">
        <w:rPr>
          <w:rFonts w:asciiTheme="majorHAnsi" w:hAnsiTheme="majorHAnsi" w:cstheme="majorHAnsi"/>
          <w:sz w:val="22"/>
          <w:szCs w:val="22"/>
        </w:rPr>
        <w:t xml:space="preserve">Baggrund og formål </w:t>
      </w:r>
    </w:p>
    <w:p w14:paraId="542CD92D" w14:textId="002C8B6C" w:rsidR="00A166A6" w:rsidRPr="00E65A6F" w:rsidRDefault="00883715" w:rsidP="00E65A6F">
      <w:pPr>
        <w:spacing w:line="276" w:lineRule="auto"/>
        <w:jc w:val="both"/>
        <w:rPr>
          <w:rFonts w:asciiTheme="majorHAnsi" w:hAnsiTheme="majorHAnsi" w:cstheme="majorHAnsi"/>
          <w:color w:val="07434F"/>
          <w:szCs w:val="22"/>
        </w:rPr>
      </w:pPr>
      <w:r w:rsidRPr="00A463F8">
        <w:rPr>
          <w:rFonts w:asciiTheme="majorHAnsi" w:hAnsiTheme="majorHAnsi" w:cstheme="majorHAnsi"/>
          <w:color w:val="07434F"/>
          <w:szCs w:val="22"/>
        </w:rPr>
        <w:t>Virum-Sorgenfri Boldklub</w:t>
      </w:r>
      <w:r w:rsidR="00A166A6" w:rsidRPr="00E65A6F">
        <w:rPr>
          <w:rFonts w:asciiTheme="majorHAnsi" w:hAnsiTheme="majorHAnsi" w:cstheme="majorHAnsi"/>
          <w:color w:val="07434F"/>
          <w:szCs w:val="22"/>
        </w:rPr>
        <w:t xml:space="preserve"> (herefter ”</w:t>
      </w:r>
      <w:r w:rsidR="009854CA">
        <w:rPr>
          <w:rFonts w:asciiTheme="majorHAnsi" w:hAnsiTheme="majorHAnsi" w:cstheme="majorHAnsi"/>
          <w:color w:val="07434F"/>
          <w:szCs w:val="22"/>
        </w:rPr>
        <w:t>Klubben</w:t>
      </w:r>
      <w:r w:rsidR="00A166A6" w:rsidRPr="00E65A6F">
        <w:rPr>
          <w:rFonts w:asciiTheme="majorHAnsi" w:hAnsiTheme="majorHAnsi" w:cstheme="majorHAnsi"/>
          <w:color w:val="07434F"/>
          <w:szCs w:val="22"/>
        </w:rPr>
        <w:t xml:space="preserve">”) er omfattet af Lov om beskyttelse af whistleblowere (”whistleblowerloven”) og stiller derfor en whistleblowerordning til rådighed for </w:t>
      </w:r>
      <w:r w:rsidR="009B7AC2" w:rsidRPr="00E65A6F">
        <w:rPr>
          <w:rFonts w:asciiTheme="majorHAnsi" w:hAnsiTheme="majorHAnsi" w:cstheme="majorHAnsi"/>
          <w:color w:val="07434F"/>
          <w:szCs w:val="22"/>
        </w:rPr>
        <w:t>vores</w:t>
      </w:r>
      <w:r w:rsidR="00A166A6" w:rsidRPr="00E65A6F">
        <w:rPr>
          <w:rFonts w:asciiTheme="majorHAnsi" w:hAnsiTheme="majorHAnsi" w:cstheme="majorHAnsi"/>
          <w:color w:val="07434F"/>
          <w:szCs w:val="22"/>
        </w:rPr>
        <w:t xml:space="preserve"> medarbejdere</w:t>
      </w:r>
      <w:r w:rsidR="00174658" w:rsidRPr="00E65A6F">
        <w:rPr>
          <w:rFonts w:asciiTheme="majorHAnsi" w:hAnsiTheme="majorHAnsi" w:cstheme="majorHAnsi"/>
          <w:color w:val="07434F"/>
          <w:szCs w:val="22"/>
        </w:rPr>
        <w:t>.</w:t>
      </w:r>
      <w:r w:rsidR="00E600EA">
        <w:rPr>
          <w:rFonts w:asciiTheme="majorHAnsi" w:hAnsiTheme="majorHAnsi" w:cstheme="majorHAnsi"/>
          <w:color w:val="07434F"/>
          <w:szCs w:val="22"/>
        </w:rPr>
        <w:t xml:space="preserve"> </w:t>
      </w:r>
    </w:p>
    <w:p w14:paraId="7AAFD77C" w14:textId="46EABCE9" w:rsidR="003D1D20" w:rsidRPr="00E65A6F" w:rsidRDefault="003D1D20" w:rsidP="00E65A6F">
      <w:pPr>
        <w:spacing w:line="276" w:lineRule="auto"/>
        <w:jc w:val="both"/>
        <w:rPr>
          <w:rFonts w:asciiTheme="majorHAnsi" w:hAnsiTheme="majorHAnsi" w:cstheme="majorHAnsi"/>
          <w:color w:val="07434F"/>
          <w:szCs w:val="22"/>
        </w:rPr>
      </w:pPr>
    </w:p>
    <w:p w14:paraId="4536301C" w14:textId="6FAE223C" w:rsidR="003D1D20" w:rsidRPr="00E65A6F" w:rsidRDefault="003D1D20"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En whistleblowerordning er en selvstændig kanal</w:t>
      </w:r>
      <w:r w:rsidR="009B7AC2" w:rsidRPr="00E65A6F">
        <w:rPr>
          <w:rFonts w:asciiTheme="majorHAnsi" w:hAnsiTheme="majorHAnsi" w:cstheme="majorHAnsi"/>
          <w:color w:val="07434F"/>
          <w:szCs w:val="22"/>
        </w:rPr>
        <w:t xml:space="preserve">, </w:t>
      </w:r>
      <w:r w:rsidRPr="00E65A6F">
        <w:rPr>
          <w:rFonts w:asciiTheme="majorHAnsi" w:hAnsiTheme="majorHAnsi" w:cstheme="majorHAnsi"/>
          <w:color w:val="07434F"/>
          <w:szCs w:val="22"/>
        </w:rPr>
        <w:t>hvor medarbejdere kan indberette mistanke eller konkret viden om alvorlige lovovertrædelser eller øvrige alvorlige forhold</w:t>
      </w:r>
      <w:r w:rsidR="009B7AC2" w:rsidRPr="00E65A6F">
        <w:rPr>
          <w:rFonts w:asciiTheme="majorHAnsi" w:hAnsiTheme="majorHAnsi" w:cstheme="majorHAnsi"/>
          <w:color w:val="07434F"/>
          <w:szCs w:val="22"/>
        </w:rPr>
        <w:t xml:space="preserve"> i </w:t>
      </w:r>
      <w:r w:rsidR="009854CA">
        <w:rPr>
          <w:rFonts w:asciiTheme="majorHAnsi" w:hAnsiTheme="majorHAnsi" w:cstheme="majorHAnsi"/>
          <w:color w:val="07434F"/>
          <w:szCs w:val="22"/>
        </w:rPr>
        <w:t>Klubben</w:t>
      </w:r>
      <w:r w:rsidR="009B7AC2" w:rsidRPr="00E65A6F">
        <w:rPr>
          <w:rFonts w:asciiTheme="majorHAnsi" w:hAnsiTheme="majorHAnsi" w:cstheme="majorHAnsi"/>
          <w:color w:val="07434F"/>
          <w:szCs w:val="22"/>
        </w:rPr>
        <w:t>.</w:t>
      </w:r>
      <w:r w:rsidR="00052CB4" w:rsidRPr="00E65A6F">
        <w:rPr>
          <w:rFonts w:asciiTheme="majorHAnsi" w:hAnsiTheme="majorHAnsi" w:cstheme="majorHAnsi"/>
          <w:color w:val="07434F"/>
          <w:szCs w:val="22"/>
        </w:rPr>
        <w:t xml:space="preserve"> </w:t>
      </w:r>
    </w:p>
    <w:p w14:paraId="365E2311" w14:textId="77777777" w:rsidR="003D1D20" w:rsidRPr="00E65A6F" w:rsidRDefault="003D1D20" w:rsidP="00E65A6F">
      <w:pPr>
        <w:spacing w:line="276" w:lineRule="auto"/>
        <w:jc w:val="both"/>
        <w:rPr>
          <w:rFonts w:asciiTheme="majorHAnsi" w:hAnsiTheme="majorHAnsi" w:cstheme="majorHAnsi"/>
          <w:color w:val="07434F"/>
          <w:szCs w:val="22"/>
        </w:rPr>
      </w:pPr>
    </w:p>
    <w:p w14:paraId="079089E8" w14:textId="6A00EE32" w:rsidR="003D1D20" w:rsidRPr="00E65A6F" w:rsidRDefault="003D1D20"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Whistleblowerordningen skal ses som et supplement til d</w:t>
      </w:r>
      <w:r w:rsidR="009B7AC2" w:rsidRPr="00E65A6F">
        <w:rPr>
          <w:rFonts w:asciiTheme="majorHAnsi" w:hAnsiTheme="majorHAnsi" w:cstheme="majorHAnsi"/>
          <w:color w:val="07434F"/>
          <w:szCs w:val="22"/>
        </w:rPr>
        <w:t xml:space="preserve">in mulighed som medarbejder for at gå til en i ledelsen, hvis du konstaterer fejl eller utilfredsstillende forhold, du ønsker at gøre opmærksom på. </w:t>
      </w:r>
      <w:r w:rsidRPr="00E65A6F">
        <w:rPr>
          <w:rFonts w:asciiTheme="majorHAnsi" w:hAnsiTheme="majorHAnsi" w:cstheme="majorHAnsi"/>
          <w:color w:val="07434F"/>
          <w:szCs w:val="22"/>
        </w:rPr>
        <w:t xml:space="preserve"> </w:t>
      </w:r>
    </w:p>
    <w:p w14:paraId="77F65086" w14:textId="77777777" w:rsidR="00A166A6" w:rsidRPr="00E65A6F" w:rsidRDefault="00A166A6" w:rsidP="00E65A6F">
      <w:pPr>
        <w:spacing w:line="276" w:lineRule="auto"/>
        <w:jc w:val="both"/>
        <w:rPr>
          <w:rFonts w:asciiTheme="majorHAnsi" w:hAnsiTheme="majorHAnsi" w:cstheme="majorHAnsi"/>
          <w:color w:val="07434F"/>
          <w:szCs w:val="22"/>
        </w:rPr>
      </w:pPr>
    </w:p>
    <w:p w14:paraId="451D5F5C" w14:textId="7BD33C91" w:rsidR="003D1D20" w:rsidRPr="00E65A6F" w:rsidRDefault="003D1D20"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Denne </w:t>
      </w:r>
      <w:r w:rsidR="002C231F" w:rsidRPr="00E65A6F">
        <w:rPr>
          <w:rFonts w:asciiTheme="majorHAnsi" w:hAnsiTheme="majorHAnsi" w:cstheme="majorHAnsi"/>
          <w:color w:val="07434F"/>
          <w:szCs w:val="22"/>
        </w:rPr>
        <w:t>whistleblowerpolitik</w:t>
      </w:r>
      <w:r w:rsidRPr="00E65A6F">
        <w:rPr>
          <w:rFonts w:asciiTheme="majorHAnsi" w:hAnsiTheme="majorHAnsi" w:cstheme="majorHAnsi"/>
          <w:color w:val="07434F"/>
          <w:szCs w:val="22"/>
        </w:rPr>
        <w:t xml:space="preserve"> beskriver nærmere, hvornår man som medarbejder kan bruge whistleblowerordningen, </w:t>
      </w:r>
      <w:r w:rsidR="00052CB4" w:rsidRPr="00E65A6F">
        <w:rPr>
          <w:rFonts w:asciiTheme="majorHAnsi" w:hAnsiTheme="majorHAnsi" w:cstheme="majorHAnsi"/>
          <w:color w:val="07434F"/>
          <w:szCs w:val="22"/>
        </w:rPr>
        <w:t xml:space="preserve">hvad man kan indberette om, hvordan en indberetning håndteres, rettigheder for de involverede osv. </w:t>
      </w:r>
      <w:r w:rsidR="009B7AC2" w:rsidRPr="00E65A6F">
        <w:rPr>
          <w:rFonts w:asciiTheme="majorHAnsi" w:hAnsiTheme="majorHAnsi" w:cstheme="majorHAnsi"/>
          <w:color w:val="07434F"/>
          <w:szCs w:val="22"/>
        </w:rPr>
        <w:t xml:space="preserve"> </w:t>
      </w:r>
    </w:p>
    <w:p w14:paraId="3AE9985E" w14:textId="77777777" w:rsidR="003D1D20" w:rsidRPr="00E65A6F" w:rsidRDefault="003D1D20" w:rsidP="00E65A6F">
      <w:pPr>
        <w:spacing w:line="276" w:lineRule="auto"/>
        <w:jc w:val="both"/>
        <w:rPr>
          <w:rFonts w:asciiTheme="majorHAnsi" w:hAnsiTheme="majorHAnsi" w:cstheme="majorHAnsi"/>
          <w:color w:val="07434F"/>
          <w:szCs w:val="22"/>
        </w:rPr>
      </w:pPr>
    </w:p>
    <w:p w14:paraId="17667206" w14:textId="2118FF3E" w:rsidR="00A166A6" w:rsidRPr="00E65A6F" w:rsidRDefault="003D1D20" w:rsidP="00E65A6F">
      <w:pPr>
        <w:pStyle w:val="Overskrift1"/>
        <w:numPr>
          <w:ilvl w:val="0"/>
          <w:numId w:val="0"/>
        </w:numPr>
        <w:spacing w:before="0" w:after="0" w:line="276" w:lineRule="auto"/>
        <w:rPr>
          <w:rFonts w:asciiTheme="majorHAnsi" w:hAnsiTheme="majorHAnsi" w:cstheme="majorHAnsi"/>
          <w:sz w:val="22"/>
          <w:szCs w:val="22"/>
        </w:rPr>
      </w:pPr>
      <w:r w:rsidRPr="00E65A6F">
        <w:rPr>
          <w:rFonts w:asciiTheme="majorHAnsi" w:hAnsiTheme="majorHAnsi" w:cstheme="majorHAnsi"/>
          <w:sz w:val="22"/>
          <w:szCs w:val="22"/>
        </w:rPr>
        <w:t>Indhold:</w:t>
      </w:r>
    </w:p>
    <w:p w14:paraId="5704A438" w14:textId="44E59DB9" w:rsidR="003D1D20"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Hvem_kan_indberette" w:history="1">
        <w:r w:rsidR="003D1D20" w:rsidRPr="00E65A6F">
          <w:rPr>
            <w:rStyle w:val="Hyperlink"/>
            <w:rFonts w:asciiTheme="majorHAnsi" w:hAnsiTheme="majorHAnsi" w:cstheme="majorHAnsi"/>
            <w:color w:val="07434F"/>
            <w:szCs w:val="22"/>
          </w:rPr>
          <w:t>Hvem kan indberette via whistleblowerordningen</w:t>
        </w:r>
        <w:r w:rsidR="0001755A" w:rsidRPr="00E65A6F">
          <w:rPr>
            <w:rStyle w:val="Hyperlink"/>
            <w:rFonts w:asciiTheme="majorHAnsi" w:hAnsiTheme="majorHAnsi" w:cstheme="majorHAnsi"/>
            <w:color w:val="07434F"/>
            <w:szCs w:val="22"/>
          </w:rPr>
          <w:t>?</w:t>
        </w:r>
      </w:hyperlink>
    </w:p>
    <w:p w14:paraId="5E94414C" w14:textId="70C8E4C5" w:rsidR="003D1D20"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Hvem_kan_der" w:history="1">
        <w:r w:rsidR="003D1D20" w:rsidRPr="00E65A6F">
          <w:rPr>
            <w:rStyle w:val="Hyperlink"/>
            <w:rFonts w:asciiTheme="majorHAnsi" w:hAnsiTheme="majorHAnsi" w:cstheme="majorHAnsi"/>
            <w:color w:val="07434F"/>
            <w:szCs w:val="22"/>
          </w:rPr>
          <w:t>Hvem kan der indberettes om</w:t>
        </w:r>
        <w:r w:rsidR="0001755A" w:rsidRPr="00E65A6F">
          <w:rPr>
            <w:rStyle w:val="Hyperlink"/>
            <w:rFonts w:asciiTheme="majorHAnsi" w:hAnsiTheme="majorHAnsi" w:cstheme="majorHAnsi"/>
            <w:color w:val="07434F"/>
            <w:szCs w:val="22"/>
          </w:rPr>
          <w:t>?</w:t>
        </w:r>
      </w:hyperlink>
    </w:p>
    <w:p w14:paraId="5675612B" w14:textId="664548D8" w:rsidR="003D1D20"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Hvilke_forhold_kan" w:history="1">
        <w:r w:rsidR="003D1D20" w:rsidRPr="00E65A6F">
          <w:rPr>
            <w:rStyle w:val="Hyperlink"/>
            <w:rFonts w:asciiTheme="majorHAnsi" w:hAnsiTheme="majorHAnsi" w:cstheme="majorHAnsi"/>
            <w:color w:val="07434F"/>
            <w:szCs w:val="22"/>
          </w:rPr>
          <w:t>Hvilke forhold kan der indberettes om</w:t>
        </w:r>
        <w:r w:rsidR="0001755A" w:rsidRPr="00E65A6F">
          <w:rPr>
            <w:rStyle w:val="Hyperlink"/>
            <w:rFonts w:asciiTheme="majorHAnsi" w:hAnsiTheme="majorHAnsi" w:cstheme="majorHAnsi"/>
            <w:color w:val="07434F"/>
            <w:szCs w:val="22"/>
          </w:rPr>
          <w:t>?</w:t>
        </w:r>
      </w:hyperlink>
    </w:p>
    <w:p w14:paraId="32DA8C80" w14:textId="7F32C175" w:rsidR="00545542"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Hvordan_foretages_indberetning?" w:history="1">
        <w:r w:rsidR="00545542" w:rsidRPr="00E65A6F">
          <w:rPr>
            <w:rStyle w:val="Hyperlink"/>
            <w:rFonts w:asciiTheme="majorHAnsi" w:hAnsiTheme="majorHAnsi" w:cstheme="majorHAnsi"/>
            <w:color w:val="07434F"/>
            <w:szCs w:val="22"/>
          </w:rPr>
          <w:t>Hvordan foretages</w:t>
        </w:r>
        <w:r w:rsidR="00024D2E" w:rsidRPr="00E65A6F">
          <w:rPr>
            <w:rStyle w:val="Hyperlink"/>
            <w:rFonts w:asciiTheme="majorHAnsi" w:hAnsiTheme="majorHAnsi" w:cstheme="majorHAnsi"/>
            <w:color w:val="07434F"/>
            <w:szCs w:val="22"/>
          </w:rPr>
          <w:t xml:space="preserve"> en</w:t>
        </w:r>
        <w:r w:rsidR="00545542" w:rsidRPr="00E65A6F">
          <w:rPr>
            <w:rStyle w:val="Hyperlink"/>
            <w:rFonts w:asciiTheme="majorHAnsi" w:hAnsiTheme="majorHAnsi" w:cstheme="majorHAnsi"/>
            <w:color w:val="07434F"/>
            <w:szCs w:val="22"/>
          </w:rPr>
          <w:t xml:space="preserve"> indberetning</w:t>
        </w:r>
        <w:r w:rsidR="0001755A" w:rsidRPr="00E65A6F">
          <w:rPr>
            <w:rStyle w:val="Hyperlink"/>
            <w:rFonts w:asciiTheme="majorHAnsi" w:hAnsiTheme="majorHAnsi" w:cstheme="majorHAnsi"/>
            <w:color w:val="07434F"/>
            <w:szCs w:val="22"/>
          </w:rPr>
          <w:t>?</w:t>
        </w:r>
      </w:hyperlink>
    </w:p>
    <w:p w14:paraId="31737C98" w14:textId="4C2EB6E9" w:rsidR="003D1D20"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Hvem_modtager_indberetninger?" w:history="1">
        <w:r w:rsidR="00C02A88" w:rsidRPr="00E65A6F">
          <w:rPr>
            <w:rStyle w:val="Hyperlink"/>
            <w:rFonts w:asciiTheme="majorHAnsi" w:hAnsiTheme="majorHAnsi" w:cstheme="majorHAnsi"/>
            <w:color w:val="07434F"/>
            <w:szCs w:val="22"/>
          </w:rPr>
          <w:t>Hvem modtager indberetninger</w:t>
        </w:r>
        <w:r w:rsidR="0001755A" w:rsidRPr="00E65A6F">
          <w:rPr>
            <w:rStyle w:val="Hyperlink"/>
            <w:rFonts w:asciiTheme="majorHAnsi" w:hAnsiTheme="majorHAnsi" w:cstheme="majorHAnsi"/>
            <w:color w:val="07434F"/>
            <w:szCs w:val="22"/>
          </w:rPr>
          <w:t>?</w:t>
        </w:r>
      </w:hyperlink>
    </w:p>
    <w:p w14:paraId="53860E3B" w14:textId="7F3E26BD" w:rsidR="00C02A88"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Procedure_ved_modtagelse" w:history="1">
        <w:r w:rsidR="00545542" w:rsidRPr="00E65A6F">
          <w:rPr>
            <w:rStyle w:val="Hyperlink"/>
            <w:rFonts w:asciiTheme="majorHAnsi" w:hAnsiTheme="majorHAnsi" w:cstheme="majorHAnsi"/>
            <w:color w:val="07434F"/>
            <w:szCs w:val="22"/>
          </w:rPr>
          <w:t>Procedure ved modtagelse af en indberetning</w:t>
        </w:r>
      </w:hyperlink>
    </w:p>
    <w:p w14:paraId="2C7E42FB" w14:textId="370356E1" w:rsidR="00820A14"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Undersøgelse_af_en" w:history="1">
        <w:r w:rsidR="00820A14" w:rsidRPr="00E65A6F">
          <w:rPr>
            <w:rStyle w:val="Hyperlink"/>
            <w:rFonts w:asciiTheme="majorHAnsi" w:hAnsiTheme="majorHAnsi" w:cstheme="majorHAnsi"/>
            <w:color w:val="07434F"/>
            <w:szCs w:val="22"/>
          </w:rPr>
          <w:t>Undersøgelse af en indberetning</w:t>
        </w:r>
      </w:hyperlink>
    </w:p>
    <w:p w14:paraId="2F5CADF5" w14:textId="0492CBD8" w:rsidR="00CB4A84"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Tavshedspligt_og_videregivelse" w:history="1">
        <w:r w:rsidR="00CB4A84" w:rsidRPr="00E65A6F">
          <w:rPr>
            <w:rStyle w:val="Hyperlink"/>
            <w:rFonts w:asciiTheme="majorHAnsi" w:hAnsiTheme="majorHAnsi" w:cstheme="majorHAnsi"/>
            <w:color w:val="07434F"/>
            <w:szCs w:val="22"/>
          </w:rPr>
          <w:t>Tavshedspligt og videregivelse af oplysninger</w:t>
        </w:r>
      </w:hyperlink>
    </w:p>
    <w:p w14:paraId="5B815F32" w14:textId="7BB70F88" w:rsidR="00553A2D"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Anonymitet,_beskyttelse_mod" w:history="1">
        <w:r w:rsidR="00553A2D" w:rsidRPr="00E65A6F">
          <w:rPr>
            <w:rStyle w:val="Hyperlink"/>
            <w:rFonts w:asciiTheme="majorHAnsi" w:hAnsiTheme="majorHAnsi" w:cstheme="majorHAnsi"/>
            <w:color w:val="07434F"/>
            <w:szCs w:val="22"/>
          </w:rPr>
          <w:t>Anonymitet, beskyttelse mod repressalier og andre rettigheder for en whistleblower</w:t>
        </w:r>
      </w:hyperlink>
    </w:p>
    <w:p w14:paraId="2984FE1C" w14:textId="49680374" w:rsidR="00AF3898"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Løbende_kommunikation_og" w:history="1">
        <w:r w:rsidR="00AF3898" w:rsidRPr="00E65A6F">
          <w:rPr>
            <w:rStyle w:val="Hyperlink"/>
            <w:rFonts w:asciiTheme="majorHAnsi" w:hAnsiTheme="majorHAnsi" w:cstheme="majorHAnsi"/>
            <w:color w:val="07434F"/>
            <w:szCs w:val="22"/>
          </w:rPr>
          <w:t>Løbende kommunikation og tidsfrister</w:t>
        </w:r>
      </w:hyperlink>
    </w:p>
    <w:p w14:paraId="2C2E785F" w14:textId="09DD52D7" w:rsidR="006D0E5E"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Fortrolighed" w:history="1">
        <w:r w:rsidR="005D53F4" w:rsidRPr="00E65A6F">
          <w:rPr>
            <w:rStyle w:val="Hyperlink"/>
            <w:rFonts w:asciiTheme="majorHAnsi" w:hAnsiTheme="majorHAnsi" w:cstheme="majorHAnsi"/>
            <w:color w:val="07434F"/>
            <w:szCs w:val="22"/>
          </w:rPr>
          <w:t>Fortrolighed</w:t>
        </w:r>
      </w:hyperlink>
    </w:p>
    <w:p w14:paraId="766B62F5" w14:textId="314B12E5" w:rsidR="005D53F4"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Registrering_af_indberetninger" w:history="1">
        <w:r w:rsidR="005D53F4" w:rsidRPr="00E65A6F">
          <w:rPr>
            <w:rStyle w:val="Hyperlink"/>
            <w:rFonts w:asciiTheme="majorHAnsi" w:hAnsiTheme="majorHAnsi" w:cstheme="majorHAnsi"/>
            <w:color w:val="07434F"/>
            <w:szCs w:val="22"/>
          </w:rPr>
          <w:t>Registrering af indberetninger</w:t>
        </w:r>
      </w:hyperlink>
    </w:p>
    <w:p w14:paraId="7DA7D803" w14:textId="1FE5D1DC" w:rsidR="005D53F4"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Berørte_personers_rettigheder" w:history="1">
        <w:r w:rsidR="005D53F4" w:rsidRPr="00E65A6F">
          <w:rPr>
            <w:rStyle w:val="Hyperlink"/>
            <w:rFonts w:asciiTheme="majorHAnsi" w:hAnsiTheme="majorHAnsi" w:cstheme="majorHAnsi"/>
            <w:color w:val="07434F"/>
            <w:szCs w:val="22"/>
          </w:rPr>
          <w:t>Berørte personers rettigheder</w:t>
        </w:r>
      </w:hyperlink>
    </w:p>
    <w:p w14:paraId="67554DA1" w14:textId="1E31EE38" w:rsidR="006D0E5E"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Ekstern_whistleblowerordning_hos" w:history="1">
        <w:r w:rsidR="006D0E5E" w:rsidRPr="00E65A6F">
          <w:rPr>
            <w:rStyle w:val="Hyperlink"/>
            <w:rFonts w:asciiTheme="majorHAnsi" w:hAnsiTheme="majorHAnsi" w:cstheme="majorHAnsi"/>
            <w:color w:val="07434F"/>
            <w:szCs w:val="22"/>
          </w:rPr>
          <w:t>Ekstern whistleblowerordning hos Datatilsynet</w:t>
        </w:r>
      </w:hyperlink>
    </w:p>
    <w:p w14:paraId="5160CDA8" w14:textId="074419F2" w:rsidR="000E7EB5" w:rsidRPr="00E65A6F" w:rsidRDefault="008E7C36" w:rsidP="00E65A6F">
      <w:pPr>
        <w:numPr>
          <w:ilvl w:val="0"/>
          <w:numId w:val="12"/>
        </w:numPr>
        <w:spacing w:line="276" w:lineRule="auto"/>
        <w:jc w:val="both"/>
        <w:rPr>
          <w:rFonts w:asciiTheme="majorHAnsi" w:hAnsiTheme="majorHAnsi" w:cstheme="majorHAnsi"/>
          <w:color w:val="07434F"/>
          <w:szCs w:val="22"/>
        </w:rPr>
      </w:pPr>
      <w:hyperlink w:anchor="_Whistleblowerens_ret_til" w:history="1">
        <w:r w:rsidR="00C42C80" w:rsidRPr="00E65A6F">
          <w:rPr>
            <w:rStyle w:val="Hyperlink"/>
            <w:rFonts w:asciiTheme="majorHAnsi" w:hAnsiTheme="majorHAnsi" w:cstheme="majorHAnsi"/>
            <w:color w:val="07434F"/>
            <w:szCs w:val="22"/>
          </w:rPr>
          <w:t>Whistleblowerens r</w:t>
        </w:r>
        <w:r w:rsidR="000E7EB5" w:rsidRPr="00E65A6F">
          <w:rPr>
            <w:rStyle w:val="Hyperlink"/>
            <w:rFonts w:asciiTheme="majorHAnsi" w:hAnsiTheme="majorHAnsi" w:cstheme="majorHAnsi"/>
            <w:color w:val="07434F"/>
            <w:szCs w:val="22"/>
          </w:rPr>
          <w:t>et til offentliggørelse</w:t>
        </w:r>
      </w:hyperlink>
    </w:p>
    <w:p w14:paraId="00BC3269" w14:textId="0EE58A62" w:rsidR="00C84A8E" w:rsidRPr="00E65A6F" w:rsidRDefault="00C84A8E" w:rsidP="00E65A6F">
      <w:pPr>
        <w:spacing w:line="276" w:lineRule="auto"/>
        <w:jc w:val="both"/>
        <w:rPr>
          <w:rFonts w:asciiTheme="majorHAnsi" w:hAnsiTheme="majorHAnsi" w:cstheme="majorHAnsi"/>
          <w:b/>
          <w:bCs/>
          <w:color w:val="07434F"/>
          <w:szCs w:val="22"/>
        </w:rPr>
      </w:pPr>
    </w:p>
    <w:p w14:paraId="16FA7CB0" w14:textId="5FF17F71" w:rsidR="00C02A88" w:rsidRPr="00E65A6F" w:rsidRDefault="00C02A88"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I tillæg til denne information har </w:t>
      </w:r>
      <w:r w:rsidR="009854CA">
        <w:rPr>
          <w:rFonts w:asciiTheme="majorHAnsi" w:hAnsiTheme="majorHAnsi" w:cstheme="majorHAnsi"/>
          <w:color w:val="07434F"/>
          <w:szCs w:val="22"/>
        </w:rPr>
        <w:t>Klubben</w:t>
      </w:r>
      <w:r w:rsidRPr="00E65A6F">
        <w:rPr>
          <w:rFonts w:asciiTheme="majorHAnsi" w:hAnsiTheme="majorHAnsi" w:cstheme="majorHAnsi"/>
          <w:color w:val="07434F"/>
          <w:szCs w:val="22"/>
        </w:rPr>
        <w:t xml:space="preserve"> udarbejdet en </w:t>
      </w:r>
      <w:r w:rsidR="00361BF0" w:rsidRPr="00E65A6F">
        <w:rPr>
          <w:rFonts w:asciiTheme="majorHAnsi" w:hAnsiTheme="majorHAnsi" w:cstheme="majorHAnsi"/>
          <w:color w:val="07434F"/>
          <w:szCs w:val="22"/>
        </w:rPr>
        <w:t>privatlivspolitik</w:t>
      </w:r>
      <w:r w:rsidRPr="00E65A6F">
        <w:rPr>
          <w:rFonts w:asciiTheme="majorHAnsi" w:hAnsiTheme="majorHAnsi" w:cstheme="majorHAnsi"/>
          <w:color w:val="07434F"/>
          <w:szCs w:val="22"/>
        </w:rPr>
        <w:t xml:space="preserve">, som specifikt vedrører behandling af personoplysninger i forbindelse med whistleblowerordningen. </w:t>
      </w:r>
      <w:r w:rsidR="00F019A1">
        <w:rPr>
          <w:rFonts w:asciiTheme="majorHAnsi" w:hAnsiTheme="majorHAnsi" w:cstheme="majorHAnsi"/>
          <w:color w:val="07434F"/>
          <w:szCs w:val="22"/>
        </w:rPr>
        <w:t xml:space="preserve">Privatlivspolitikken findes på forsiden af </w:t>
      </w:r>
      <w:r w:rsidR="009854CA">
        <w:rPr>
          <w:rFonts w:asciiTheme="majorHAnsi" w:hAnsiTheme="majorHAnsi" w:cstheme="majorHAnsi"/>
          <w:color w:val="07434F"/>
          <w:szCs w:val="22"/>
        </w:rPr>
        <w:t>Klubben</w:t>
      </w:r>
      <w:r w:rsidR="00F019A1">
        <w:rPr>
          <w:rFonts w:asciiTheme="majorHAnsi" w:hAnsiTheme="majorHAnsi" w:cstheme="majorHAnsi"/>
          <w:color w:val="07434F"/>
          <w:szCs w:val="22"/>
        </w:rPr>
        <w:t xml:space="preserve">s </w:t>
      </w:r>
      <w:r w:rsidR="00C40C59">
        <w:rPr>
          <w:rFonts w:asciiTheme="majorHAnsi" w:hAnsiTheme="majorHAnsi" w:cstheme="majorHAnsi"/>
          <w:color w:val="07434F"/>
          <w:szCs w:val="22"/>
        </w:rPr>
        <w:t>whistleblowerportal.</w:t>
      </w:r>
      <w:r w:rsidR="00F019A1">
        <w:rPr>
          <w:rFonts w:asciiTheme="majorHAnsi" w:hAnsiTheme="majorHAnsi" w:cstheme="majorHAnsi"/>
          <w:color w:val="07434F"/>
          <w:szCs w:val="22"/>
        </w:rPr>
        <w:t xml:space="preserve"> </w:t>
      </w:r>
      <w:r w:rsidRPr="00E65A6F">
        <w:rPr>
          <w:rFonts w:asciiTheme="majorHAnsi" w:hAnsiTheme="majorHAnsi" w:cstheme="majorHAnsi"/>
          <w:color w:val="07434F"/>
          <w:szCs w:val="22"/>
        </w:rPr>
        <w:t xml:space="preserve"> </w:t>
      </w:r>
    </w:p>
    <w:p w14:paraId="43E479D3" w14:textId="71C77917" w:rsidR="00C02A88" w:rsidRPr="00E65A6F" w:rsidRDefault="00C02A88" w:rsidP="00E65A6F">
      <w:pPr>
        <w:spacing w:line="276" w:lineRule="auto"/>
        <w:jc w:val="both"/>
        <w:rPr>
          <w:rFonts w:asciiTheme="majorHAnsi" w:hAnsiTheme="majorHAnsi" w:cstheme="majorHAnsi"/>
          <w:b/>
          <w:bCs/>
          <w:color w:val="07434F"/>
          <w:szCs w:val="22"/>
        </w:rPr>
      </w:pPr>
    </w:p>
    <w:p w14:paraId="4E356AF8" w14:textId="0B4CA4DA" w:rsidR="0008414C" w:rsidRPr="00E65A6F" w:rsidRDefault="0008414C" w:rsidP="00E65A6F">
      <w:pPr>
        <w:pStyle w:val="Overskrift1"/>
        <w:spacing w:before="0" w:after="0" w:line="276" w:lineRule="auto"/>
        <w:rPr>
          <w:rFonts w:asciiTheme="majorHAnsi" w:hAnsiTheme="majorHAnsi" w:cstheme="majorHAnsi"/>
          <w:sz w:val="22"/>
          <w:szCs w:val="22"/>
        </w:rPr>
      </w:pPr>
      <w:bookmarkStart w:id="0" w:name="_Hvem_kan_indberette"/>
      <w:bookmarkEnd w:id="0"/>
      <w:r w:rsidRPr="00E65A6F">
        <w:rPr>
          <w:rFonts w:asciiTheme="majorHAnsi" w:hAnsiTheme="majorHAnsi" w:cstheme="majorHAnsi"/>
          <w:sz w:val="22"/>
          <w:szCs w:val="22"/>
        </w:rPr>
        <w:t xml:space="preserve">Hvem </w:t>
      </w:r>
      <w:r w:rsidR="009160D2" w:rsidRPr="00E65A6F">
        <w:rPr>
          <w:rFonts w:asciiTheme="majorHAnsi" w:hAnsiTheme="majorHAnsi" w:cstheme="majorHAnsi"/>
          <w:sz w:val="22"/>
          <w:szCs w:val="22"/>
        </w:rPr>
        <w:t>kan indberette</w:t>
      </w:r>
      <w:r w:rsidR="003D1D20" w:rsidRPr="00E65A6F">
        <w:rPr>
          <w:rFonts w:asciiTheme="majorHAnsi" w:hAnsiTheme="majorHAnsi" w:cstheme="majorHAnsi"/>
          <w:sz w:val="22"/>
          <w:szCs w:val="22"/>
        </w:rPr>
        <w:t xml:space="preserve"> via whistleblowerordningen</w:t>
      </w:r>
      <w:r w:rsidR="00361BF0" w:rsidRPr="00E65A6F">
        <w:rPr>
          <w:rFonts w:asciiTheme="majorHAnsi" w:hAnsiTheme="majorHAnsi" w:cstheme="majorHAnsi"/>
          <w:sz w:val="22"/>
          <w:szCs w:val="22"/>
        </w:rPr>
        <w:t>?</w:t>
      </w:r>
    </w:p>
    <w:p w14:paraId="7704C677" w14:textId="45464B01" w:rsidR="00361BF0" w:rsidRPr="00E65A6F" w:rsidRDefault="004335E3"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W</w:t>
      </w:r>
      <w:r w:rsidR="00373220" w:rsidRPr="00E65A6F">
        <w:rPr>
          <w:rFonts w:asciiTheme="majorHAnsi" w:hAnsiTheme="majorHAnsi" w:cstheme="majorHAnsi"/>
          <w:color w:val="07434F"/>
          <w:szCs w:val="22"/>
        </w:rPr>
        <w:t>histleblower</w:t>
      </w:r>
      <w:r w:rsidR="00C84A8E" w:rsidRPr="00E65A6F">
        <w:rPr>
          <w:rFonts w:asciiTheme="majorHAnsi" w:hAnsiTheme="majorHAnsi" w:cstheme="majorHAnsi"/>
          <w:color w:val="07434F"/>
          <w:szCs w:val="22"/>
        </w:rPr>
        <w:t>ordning</w:t>
      </w:r>
      <w:r w:rsidRPr="00E65A6F">
        <w:rPr>
          <w:rFonts w:asciiTheme="majorHAnsi" w:hAnsiTheme="majorHAnsi" w:cstheme="majorHAnsi"/>
          <w:color w:val="07434F"/>
          <w:szCs w:val="22"/>
        </w:rPr>
        <w:t>en</w:t>
      </w:r>
      <w:r w:rsidR="00373220" w:rsidRPr="00E65A6F">
        <w:rPr>
          <w:rFonts w:asciiTheme="majorHAnsi" w:hAnsiTheme="majorHAnsi" w:cstheme="majorHAnsi"/>
          <w:color w:val="07434F"/>
          <w:szCs w:val="22"/>
        </w:rPr>
        <w:t xml:space="preserve"> er gældende for alle </w:t>
      </w:r>
      <w:r w:rsidR="009B2077" w:rsidRPr="00E65A6F">
        <w:rPr>
          <w:rFonts w:asciiTheme="majorHAnsi" w:hAnsiTheme="majorHAnsi" w:cstheme="majorHAnsi"/>
          <w:color w:val="07434F"/>
          <w:szCs w:val="22"/>
        </w:rPr>
        <w:t>medarbejder</w:t>
      </w:r>
      <w:r w:rsidR="003D1D20" w:rsidRPr="00E65A6F">
        <w:rPr>
          <w:rFonts w:asciiTheme="majorHAnsi" w:hAnsiTheme="majorHAnsi" w:cstheme="majorHAnsi"/>
          <w:color w:val="07434F"/>
          <w:szCs w:val="22"/>
        </w:rPr>
        <w:t xml:space="preserve">e i </w:t>
      </w:r>
      <w:r w:rsidR="009854CA">
        <w:rPr>
          <w:rFonts w:asciiTheme="majorHAnsi" w:hAnsiTheme="majorHAnsi" w:cstheme="majorHAnsi"/>
          <w:color w:val="07434F"/>
          <w:szCs w:val="22"/>
        </w:rPr>
        <w:t>Klubben</w:t>
      </w:r>
      <w:r w:rsidR="003D1D20" w:rsidRPr="00E65A6F">
        <w:rPr>
          <w:rFonts w:asciiTheme="majorHAnsi" w:hAnsiTheme="majorHAnsi" w:cstheme="majorHAnsi"/>
          <w:color w:val="07434F"/>
          <w:szCs w:val="22"/>
        </w:rPr>
        <w:t>.</w:t>
      </w:r>
      <w:r w:rsidR="00F60B27" w:rsidRPr="00E65A6F">
        <w:rPr>
          <w:rFonts w:asciiTheme="majorHAnsi" w:hAnsiTheme="majorHAnsi" w:cstheme="majorHAnsi"/>
          <w:color w:val="07434F"/>
          <w:szCs w:val="22"/>
        </w:rPr>
        <w:t xml:space="preserve"> Dette gælder også personer med en tidsbegrænset ansættelse eller vikarer. </w:t>
      </w:r>
    </w:p>
    <w:p w14:paraId="52054006" w14:textId="0EF4EF92" w:rsidR="00361BF0" w:rsidRPr="00E65A6F" w:rsidRDefault="00361BF0" w:rsidP="00E65A6F">
      <w:pPr>
        <w:spacing w:line="276" w:lineRule="auto"/>
        <w:jc w:val="both"/>
        <w:rPr>
          <w:rFonts w:asciiTheme="majorHAnsi" w:hAnsiTheme="majorHAnsi" w:cstheme="majorHAnsi"/>
          <w:color w:val="07434F"/>
          <w:szCs w:val="22"/>
        </w:rPr>
      </w:pPr>
    </w:p>
    <w:p w14:paraId="3A80BFF2" w14:textId="2423C516" w:rsidR="009160D2" w:rsidRPr="00E65A6F" w:rsidRDefault="009160D2" w:rsidP="00E65A6F">
      <w:pPr>
        <w:pStyle w:val="Overskrift1"/>
        <w:spacing w:before="0" w:after="0" w:line="276" w:lineRule="auto"/>
        <w:rPr>
          <w:rFonts w:asciiTheme="majorHAnsi" w:hAnsiTheme="majorHAnsi" w:cstheme="majorHAnsi"/>
          <w:sz w:val="22"/>
          <w:szCs w:val="22"/>
        </w:rPr>
      </w:pPr>
      <w:bookmarkStart w:id="1" w:name="_Hvem_kan_der"/>
      <w:bookmarkEnd w:id="1"/>
      <w:r w:rsidRPr="00E65A6F">
        <w:rPr>
          <w:rFonts w:asciiTheme="majorHAnsi" w:hAnsiTheme="majorHAnsi" w:cstheme="majorHAnsi"/>
          <w:sz w:val="22"/>
          <w:szCs w:val="22"/>
        </w:rPr>
        <w:t>H</w:t>
      </w:r>
      <w:r w:rsidR="009E341E" w:rsidRPr="00E65A6F">
        <w:rPr>
          <w:rFonts w:asciiTheme="majorHAnsi" w:hAnsiTheme="majorHAnsi" w:cstheme="majorHAnsi"/>
          <w:sz w:val="22"/>
          <w:szCs w:val="22"/>
        </w:rPr>
        <w:t xml:space="preserve">vem </w:t>
      </w:r>
      <w:r w:rsidRPr="00E65A6F">
        <w:rPr>
          <w:rFonts w:asciiTheme="majorHAnsi" w:hAnsiTheme="majorHAnsi" w:cstheme="majorHAnsi"/>
          <w:sz w:val="22"/>
          <w:szCs w:val="22"/>
        </w:rPr>
        <w:t>kan der indberettes om</w:t>
      </w:r>
      <w:r w:rsidR="00361BF0" w:rsidRPr="00E65A6F">
        <w:rPr>
          <w:rFonts w:asciiTheme="majorHAnsi" w:hAnsiTheme="majorHAnsi" w:cstheme="majorHAnsi"/>
          <w:sz w:val="22"/>
          <w:szCs w:val="22"/>
        </w:rPr>
        <w:t>?</w:t>
      </w:r>
    </w:p>
    <w:p w14:paraId="7522F73A" w14:textId="19AB7318" w:rsidR="003C6B86" w:rsidRDefault="004335E3"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W</w:t>
      </w:r>
      <w:r w:rsidR="009160D2" w:rsidRPr="00E65A6F">
        <w:rPr>
          <w:rFonts w:asciiTheme="majorHAnsi" w:hAnsiTheme="majorHAnsi" w:cstheme="majorHAnsi"/>
          <w:color w:val="07434F"/>
          <w:szCs w:val="22"/>
        </w:rPr>
        <w:t>histleblowerordning</w:t>
      </w:r>
      <w:r w:rsidR="006103F7" w:rsidRPr="00E65A6F">
        <w:rPr>
          <w:rFonts w:asciiTheme="majorHAnsi" w:hAnsiTheme="majorHAnsi" w:cstheme="majorHAnsi"/>
          <w:color w:val="07434F"/>
          <w:szCs w:val="22"/>
        </w:rPr>
        <w:t>en</w:t>
      </w:r>
      <w:r w:rsidR="009160D2" w:rsidRPr="00E65A6F">
        <w:rPr>
          <w:rFonts w:asciiTheme="majorHAnsi" w:hAnsiTheme="majorHAnsi" w:cstheme="majorHAnsi"/>
          <w:color w:val="07434F"/>
          <w:szCs w:val="22"/>
        </w:rPr>
        <w:t xml:space="preserve"> </w:t>
      </w:r>
      <w:r w:rsidR="00B373C7" w:rsidRPr="00E65A6F">
        <w:rPr>
          <w:rFonts w:asciiTheme="majorHAnsi" w:hAnsiTheme="majorHAnsi" w:cstheme="majorHAnsi"/>
          <w:color w:val="07434F"/>
          <w:szCs w:val="22"/>
        </w:rPr>
        <w:t>skal</w:t>
      </w:r>
      <w:r w:rsidR="009160D2" w:rsidRPr="00E65A6F">
        <w:rPr>
          <w:rFonts w:asciiTheme="majorHAnsi" w:hAnsiTheme="majorHAnsi" w:cstheme="majorHAnsi"/>
          <w:color w:val="07434F"/>
          <w:szCs w:val="22"/>
        </w:rPr>
        <w:t xml:space="preserve"> bruges til </w:t>
      </w:r>
      <w:r w:rsidR="0078173C" w:rsidRPr="00E65A6F">
        <w:rPr>
          <w:rFonts w:asciiTheme="majorHAnsi" w:hAnsiTheme="majorHAnsi" w:cstheme="majorHAnsi"/>
          <w:color w:val="07434F"/>
          <w:szCs w:val="22"/>
        </w:rPr>
        <w:t>at indberette oplysninger</w:t>
      </w:r>
      <w:r w:rsidR="002A01C0" w:rsidRPr="00E65A6F">
        <w:rPr>
          <w:rFonts w:asciiTheme="majorHAnsi" w:hAnsiTheme="majorHAnsi" w:cstheme="majorHAnsi"/>
          <w:color w:val="07434F"/>
          <w:szCs w:val="22"/>
        </w:rPr>
        <w:t xml:space="preserve"> og</w:t>
      </w:r>
      <w:r w:rsidR="00D046AE" w:rsidRPr="00E65A6F">
        <w:rPr>
          <w:rFonts w:asciiTheme="majorHAnsi" w:hAnsiTheme="majorHAnsi" w:cstheme="majorHAnsi"/>
          <w:color w:val="07434F"/>
          <w:szCs w:val="22"/>
        </w:rPr>
        <w:t xml:space="preserve"> forhold</w:t>
      </w:r>
      <w:r w:rsidR="00024D2E" w:rsidRPr="00E65A6F">
        <w:rPr>
          <w:rFonts w:asciiTheme="majorHAnsi" w:hAnsiTheme="majorHAnsi" w:cstheme="majorHAnsi"/>
          <w:color w:val="07434F"/>
          <w:szCs w:val="22"/>
        </w:rPr>
        <w:t>, der vedrører</w:t>
      </w:r>
      <w:r w:rsidR="00D046AE" w:rsidRPr="00E65A6F">
        <w:rPr>
          <w:rFonts w:asciiTheme="majorHAnsi" w:hAnsiTheme="majorHAnsi" w:cstheme="majorHAnsi"/>
          <w:color w:val="07434F"/>
          <w:szCs w:val="22"/>
        </w:rPr>
        <w:t xml:space="preserve"> </w:t>
      </w:r>
      <w:r w:rsidR="003C6B86" w:rsidRPr="00E65A6F">
        <w:rPr>
          <w:rFonts w:asciiTheme="majorHAnsi" w:hAnsiTheme="majorHAnsi" w:cstheme="majorHAnsi"/>
          <w:color w:val="07434F"/>
          <w:szCs w:val="22"/>
        </w:rPr>
        <w:t xml:space="preserve">lovovertrædelser og alvorlige forseelser </w:t>
      </w:r>
      <w:r w:rsidR="00D046AE" w:rsidRPr="00E65A6F">
        <w:rPr>
          <w:rFonts w:asciiTheme="majorHAnsi" w:hAnsiTheme="majorHAnsi" w:cstheme="majorHAnsi"/>
          <w:color w:val="07434F"/>
          <w:szCs w:val="22"/>
        </w:rPr>
        <w:t xml:space="preserve">begået af medarbejdere </w:t>
      </w:r>
      <w:r w:rsidR="00F40F38" w:rsidRPr="00E65A6F">
        <w:rPr>
          <w:rFonts w:asciiTheme="majorHAnsi" w:hAnsiTheme="majorHAnsi" w:cstheme="majorHAnsi"/>
          <w:color w:val="07434F"/>
          <w:szCs w:val="22"/>
        </w:rPr>
        <w:t>eller</w:t>
      </w:r>
      <w:r w:rsidR="00D046AE" w:rsidRPr="00E65A6F">
        <w:rPr>
          <w:rFonts w:asciiTheme="majorHAnsi" w:hAnsiTheme="majorHAnsi" w:cstheme="majorHAnsi"/>
          <w:color w:val="07434F"/>
          <w:szCs w:val="22"/>
        </w:rPr>
        <w:t xml:space="preserve"> andre personer med tilknytning til </w:t>
      </w:r>
      <w:r w:rsidR="009854CA">
        <w:rPr>
          <w:rFonts w:asciiTheme="majorHAnsi" w:hAnsiTheme="majorHAnsi" w:cstheme="majorHAnsi"/>
          <w:color w:val="07434F"/>
          <w:szCs w:val="22"/>
        </w:rPr>
        <w:t>Klubben</w:t>
      </w:r>
      <w:r w:rsidR="00D046AE" w:rsidRPr="00E65A6F">
        <w:rPr>
          <w:rFonts w:asciiTheme="majorHAnsi" w:hAnsiTheme="majorHAnsi" w:cstheme="majorHAnsi"/>
          <w:color w:val="07434F"/>
          <w:szCs w:val="22"/>
        </w:rPr>
        <w:t xml:space="preserve">. Andre personer kan f.eks. være bestyrelsesmedlemmer, aktionærer, tilsynsrådsmedlemmer, </w:t>
      </w:r>
      <w:r w:rsidR="004700B4" w:rsidRPr="00E65A6F">
        <w:rPr>
          <w:rFonts w:asciiTheme="majorHAnsi" w:hAnsiTheme="majorHAnsi" w:cstheme="majorHAnsi"/>
          <w:color w:val="07434F"/>
          <w:szCs w:val="22"/>
        </w:rPr>
        <w:t xml:space="preserve">konsulenter, </w:t>
      </w:r>
      <w:r w:rsidR="00D046AE" w:rsidRPr="00E65A6F">
        <w:rPr>
          <w:rFonts w:asciiTheme="majorHAnsi" w:hAnsiTheme="majorHAnsi" w:cstheme="majorHAnsi"/>
          <w:color w:val="07434F"/>
          <w:szCs w:val="22"/>
        </w:rPr>
        <w:t>leverandører, kontrahenter, revisorer mv</w:t>
      </w:r>
      <w:r w:rsidR="006162DC" w:rsidRPr="00E65A6F">
        <w:rPr>
          <w:rFonts w:asciiTheme="majorHAnsi" w:hAnsiTheme="majorHAnsi" w:cstheme="majorHAnsi"/>
          <w:color w:val="07434F"/>
          <w:szCs w:val="22"/>
        </w:rPr>
        <w:t>.</w:t>
      </w:r>
    </w:p>
    <w:p w14:paraId="55058BEF" w14:textId="77777777" w:rsidR="00E65A6F" w:rsidRPr="00E65A6F" w:rsidRDefault="00E65A6F" w:rsidP="00E65A6F">
      <w:pPr>
        <w:spacing w:line="276" w:lineRule="auto"/>
        <w:jc w:val="both"/>
        <w:rPr>
          <w:rFonts w:asciiTheme="majorHAnsi" w:hAnsiTheme="majorHAnsi" w:cstheme="majorHAnsi"/>
          <w:color w:val="07434F"/>
          <w:szCs w:val="22"/>
        </w:rPr>
      </w:pPr>
    </w:p>
    <w:p w14:paraId="2B6EF0DA" w14:textId="2CED3C01" w:rsidR="00D046AE" w:rsidRPr="00E65A6F" w:rsidRDefault="00C02A88" w:rsidP="00E65A6F">
      <w:pPr>
        <w:pStyle w:val="Overskrift1"/>
        <w:spacing w:before="0" w:after="0" w:line="276" w:lineRule="auto"/>
        <w:rPr>
          <w:rFonts w:asciiTheme="majorHAnsi" w:hAnsiTheme="majorHAnsi" w:cstheme="majorHAnsi"/>
          <w:sz w:val="22"/>
          <w:szCs w:val="22"/>
        </w:rPr>
      </w:pPr>
      <w:bookmarkStart w:id="2" w:name="_Hvilke_forhold_kan"/>
      <w:bookmarkEnd w:id="2"/>
      <w:r w:rsidRPr="00E65A6F">
        <w:rPr>
          <w:rFonts w:asciiTheme="majorHAnsi" w:hAnsiTheme="majorHAnsi" w:cstheme="majorHAnsi"/>
          <w:sz w:val="22"/>
          <w:szCs w:val="22"/>
        </w:rPr>
        <w:t>Hvilke forhold kan der indberettes om</w:t>
      </w:r>
      <w:r w:rsidR="00361BF0" w:rsidRPr="00E65A6F">
        <w:rPr>
          <w:rFonts w:asciiTheme="majorHAnsi" w:hAnsiTheme="majorHAnsi" w:cstheme="majorHAnsi"/>
          <w:sz w:val="22"/>
          <w:szCs w:val="22"/>
        </w:rPr>
        <w:t>?</w:t>
      </w:r>
    </w:p>
    <w:p w14:paraId="15E78213" w14:textId="6F5F3145" w:rsidR="00B44582" w:rsidRPr="00E65A6F" w:rsidRDefault="009854CA" w:rsidP="00E65A6F">
      <w:pPr>
        <w:spacing w:line="276" w:lineRule="auto"/>
        <w:jc w:val="both"/>
        <w:rPr>
          <w:rFonts w:asciiTheme="majorHAnsi" w:hAnsiTheme="majorHAnsi" w:cstheme="majorHAnsi"/>
          <w:color w:val="07434F"/>
          <w:szCs w:val="22"/>
        </w:rPr>
      </w:pPr>
      <w:r>
        <w:rPr>
          <w:rFonts w:asciiTheme="majorHAnsi" w:hAnsiTheme="majorHAnsi" w:cstheme="majorHAnsi"/>
          <w:color w:val="07434F"/>
          <w:szCs w:val="22"/>
        </w:rPr>
        <w:t>Klubben</w:t>
      </w:r>
      <w:r w:rsidR="00F40F38" w:rsidRPr="00E65A6F">
        <w:rPr>
          <w:rFonts w:asciiTheme="majorHAnsi" w:hAnsiTheme="majorHAnsi" w:cstheme="majorHAnsi"/>
          <w:color w:val="07434F"/>
          <w:szCs w:val="22"/>
        </w:rPr>
        <w:t xml:space="preserve"> følger</w:t>
      </w:r>
      <w:r w:rsidR="00CB0F21" w:rsidRPr="00E65A6F">
        <w:rPr>
          <w:rFonts w:asciiTheme="majorHAnsi" w:hAnsiTheme="majorHAnsi" w:cstheme="majorHAnsi"/>
          <w:color w:val="07434F"/>
          <w:szCs w:val="22"/>
        </w:rPr>
        <w:t xml:space="preserve"> whistleblowerloven</w:t>
      </w:r>
      <w:r w:rsidR="00F40F38" w:rsidRPr="00E65A6F">
        <w:rPr>
          <w:rFonts w:asciiTheme="majorHAnsi" w:hAnsiTheme="majorHAnsi" w:cstheme="majorHAnsi"/>
          <w:color w:val="07434F"/>
          <w:szCs w:val="22"/>
        </w:rPr>
        <w:t>s afgrænsning</w:t>
      </w:r>
      <w:r w:rsidR="00CB0F21" w:rsidRPr="00E65A6F">
        <w:rPr>
          <w:rFonts w:asciiTheme="majorHAnsi" w:hAnsiTheme="majorHAnsi" w:cstheme="majorHAnsi"/>
          <w:color w:val="07434F"/>
          <w:szCs w:val="22"/>
        </w:rPr>
        <w:t xml:space="preserve">, hvorefter </w:t>
      </w:r>
      <w:r w:rsidR="00B44582" w:rsidRPr="00E65A6F">
        <w:rPr>
          <w:rFonts w:asciiTheme="majorHAnsi" w:hAnsiTheme="majorHAnsi" w:cstheme="majorHAnsi"/>
          <w:color w:val="07434F"/>
          <w:szCs w:val="22"/>
        </w:rPr>
        <w:t xml:space="preserve">både overtrædelser af </w:t>
      </w:r>
      <w:r w:rsidR="00B44582" w:rsidRPr="00E65A6F">
        <w:rPr>
          <w:rFonts w:asciiTheme="majorHAnsi" w:hAnsiTheme="majorHAnsi" w:cstheme="majorHAnsi"/>
          <w:color w:val="07434F"/>
          <w:szCs w:val="22"/>
          <w:u w:val="single"/>
        </w:rPr>
        <w:t>EU-retten</w:t>
      </w:r>
      <w:r w:rsidR="00B44582" w:rsidRPr="00E65A6F">
        <w:rPr>
          <w:rFonts w:asciiTheme="majorHAnsi" w:hAnsiTheme="majorHAnsi" w:cstheme="majorHAnsi"/>
          <w:color w:val="07434F"/>
          <w:szCs w:val="22"/>
        </w:rPr>
        <w:t>,</w:t>
      </w:r>
      <w:r w:rsidR="004700B4" w:rsidRPr="00E65A6F">
        <w:rPr>
          <w:rFonts w:asciiTheme="majorHAnsi" w:hAnsiTheme="majorHAnsi" w:cstheme="majorHAnsi"/>
          <w:color w:val="07434F"/>
          <w:szCs w:val="22"/>
        </w:rPr>
        <w:t xml:space="preserve"> </w:t>
      </w:r>
      <w:r w:rsidR="004700B4" w:rsidRPr="00E65A6F">
        <w:rPr>
          <w:rFonts w:asciiTheme="majorHAnsi" w:hAnsiTheme="majorHAnsi" w:cstheme="majorHAnsi"/>
          <w:color w:val="07434F"/>
          <w:szCs w:val="22"/>
          <w:u w:val="single"/>
        </w:rPr>
        <w:t>alvorlige</w:t>
      </w:r>
      <w:r w:rsidR="00B44582" w:rsidRPr="00E65A6F">
        <w:rPr>
          <w:rFonts w:asciiTheme="majorHAnsi" w:hAnsiTheme="majorHAnsi" w:cstheme="majorHAnsi"/>
          <w:color w:val="07434F"/>
          <w:szCs w:val="22"/>
          <w:u w:val="single"/>
        </w:rPr>
        <w:t xml:space="preserve"> lovovertrædelser af dansk ret</w:t>
      </w:r>
      <w:r w:rsidR="00B44582" w:rsidRPr="00E65A6F">
        <w:rPr>
          <w:rFonts w:asciiTheme="majorHAnsi" w:hAnsiTheme="majorHAnsi" w:cstheme="majorHAnsi"/>
          <w:color w:val="07434F"/>
          <w:szCs w:val="22"/>
        </w:rPr>
        <w:t xml:space="preserve"> samt </w:t>
      </w:r>
      <w:r w:rsidR="00B44582" w:rsidRPr="00E65A6F">
        <w:rPr>
          <w:rFonts w:asciiTheme="majorHAnsi" w:hAnsiTheme="majorHAnsi" w:cstheme="majorHAnsi"/>
          <w:color w:val="07434F"/>
          <w:szCs w:val="22"/>
          <w:u w:val="single"/>
        </w:rPr>
        <w:t>øvrige alvorlige forhold</w:t>
      </w:r>
      <w:r w:rsidR="004C63C4" w:rsidRPr="00E65A6F">
        <w:rPr>
          <w:rFonts w:asciiTheme="majorHAnsi" w:hAnsiTheme="majorHAnsi" w:cstheme="majorHAnsi"/>
          <w:color w:val="07434F"/>
          <w:szCs w:val="22"/>
        </w:rPr>
        <w:t xml:space="preserve"> kan indberettes</w:t>
      </w:r>
      <w:r w:rsidR="00024D2E" w:rsidRPr="00E65A6F">
        <w:rPr>
          <w:rFonts w:asciiTheme="majorHAnsi" w:hAnsiTheme="majorHAnsi" w:cstheme="majorHAnsi"/>
          <w:color w:val="07434F"/>
          <w:szCs w:val="22"/>
        </w:rPr>
        <w:t>,</w:t>
      </w:r>
      <w:r w:rsidR="009E341E" w:rsidRPr="00E65A6F">
        <w:rPr>
          <w:rFonts w:asciiTheme="majorHAnsi" w:hAnsiTheme="majorHAnsi" w:cstheme="majorHAnsi"/>
          <w:color w:val="07434F"/>
          <w:szCs w:val="22"/>
        </w:rPr>
        <w:t xml:space="preserve"> så længe der er tale om forhold</w:t>
      </w:r>
      <w:r w:rsidR="00F40F38" w:rsidRPr="00E65A6F">
        <w:rPr>
          <w:rFonts w:asciiTheme="majorHAnsi" w:hAnsiTheme="majorHAnsi" w:cstheme="majorHAnsi"/>
          <w:color w:val="07434F"/>
          <w:szCs w:val="22"/>
        </w:rPr>
        <w:t>,</w:t>
      </w:r>
      <w:r w:rsidR="009E341E" w:rsidRPr="00E65A6F">
        <w:rPr>
          <w:rFonts w:asciiTheme="majorHAnsi" w:hAnsiTheme="majorHAnsi" w:cstheme="majorHAnsi"/>
          <w:color w:val="07434F"/>
          <w:szCs w:val="22"/>
        </w:rPr>
        <w:t xml:space="preserve"> som vedrører personer med tilknytning til </w:t>
      </w:r>
      <w:r>
        <w:rPr>
          <w:rFonts w:asciiTheme="majorHAnsi" w:hAnsiTheme="majorHAnsi" w:cstheme="majorHAnsi"/>
          <w:color w:val="07434F"/>
          <w:szCs w:val="22"/>
        </w:rPr>
        <w:t>Klubben</w:t>
      </w:r>
      <w:r w:rsidR="009E341E" w:rsidRPr="00E65A6F">
        <w:rPr>
          <w:rFonts w:asciiTheme="majorHAnsi" w:hAnsiTheme="majorHAnsi" w:cstheme="majorHAnsi"/>
          <w:color w:val="07434F"/>
          <w:szCs w:val="22"/>
        </w:rPr>
        <w:t>, jf. ovenfor.</w:t>
      </w:r>
    </w:p>
    <w:p w14:paraId="4FCCDD0A" w14:textId="2BF2632A" w:rsidR="00C106CA" w:rsidRPr="00E65A6F" w:rsidRDefault="00C106CA" w:rsidP="00E65A6F">
      <w:pPr>
        <w:spacing w:line="276" w:lineRule="auto"/>
        <w:jc w:val="both"/>
        <w:rPr>
          <w:rFonts w:asciiTheme="majorHAnsi" w:hAnsiTheme="majorHAnsi" w:cstheme="majorHAnsi"/>
          <w:color w:val="07434F"/>
          <w:szCs w:val="22"/>
        </w:rPr>
      </w:pPr>
    </w:p>
    <w:p w14:paraId="0CD31030" w14:textId="552BE7C0" w:rsidR="00F40F38" w:rsidRPr="00E65A6F" w:rsidRDefault="00F40F38"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En indberetning kan vedrøre en </w:t>
      </w:r>
      <w:r w:rsidRPr="00E65A6F">
        <w:rPr>
          <w:rFonts w:asciiTheme="majorHAnsi" w:hAnsiTheme="majorHAnsi" w:cstheme="majorHAnsi"/>
          <w:color w:val="07434F"/>
          <w:szCs w:val="22"/>
          <w:u w:val="single"/>
        </w:rPr>
        <w:t>mistanke om</w:t>
      </w:r>
      <w:r w:rsidRPr="00E65A6F">
        <w:rPr>
          <w:rFonts w:asciiTheme="majorHAnsi" w:hAnsiTheme="majorHAnsi" w:cstheme="majorHAnsi"/>
          <w:color w:val="07434F"/>
          <w:szCs w:val="22"/>
        </w:rPr>
        <w:t xml:space="preserve"> eller egentligt </w:t>
      </w:r>
      <w:r w:rsidRPr="00E65A6F">
        <w:rPr>
          <w:rFonts w:asciiTheme="majorHAnsi" w:hAnsiTheme="majorHAnsi" w:cstheme="majorHAnsi"/>
          <w:color w:val="07434F"/>
          <w:szCs w:val="22"/>
          <w:u w:val="single"/>
        </w:rPr>
        <w:t>kendskab til</w:t>
      </w:r>
      <w:r w:rsidRPr="00E65A6F">
        <w:rPr>
          <w:rFonts w:asciiTheme="majorHAnsi" w:hAnsiTheme="majorHAnsi" w:cstheme="majorHAnsi"/>
          <w:color w:val="07434F"/>
          <w:szCs w:val="22"/>
        </w:rPr>
        <w:t xml:space="preserve"> overtrædelser indenfor </w:t>
      </w:r>
      <w:proofErr w:type="gramStart"/>
      <w:r w:rsidRPr="00E65A6F">
        <w:rPr>
          <w:rFonts w:asciiTheme="majorHAnsi" w:hAnsiTheme="majorHAnsi" w:cstheme="majorHAnsi"/>
          <w:color w:val="07434F"/>
          <w:szCs w:val="22"/>
        </w:rPr>
        <w:t>eksempelvis</w:t>
      </w:r>
      <w:proofErr w:type="gramEnd"/>
      <w:r w:rsidRPr="00E65A6F">
        <w:rPr>
          <w:rFonts w:asciiTheme="majorHAnsi" w:hAnsiTheme="majorHAnsi" w:cstheme="majorHAnsi"/>
          <w:color w:val="07434F"/>
          <w:szCs w:val="22"/>
        </w:rPr>
        <w:t xml:space="preserve"> følgende områder:</w:t>
      </w:r>
    </w:p>
    <w:p w14:paraId="1066983B" w14:textId="77777777" w:rsidR="00F40F38" w:rsidRPr="00E65A6F" w:rsidRDefault="00F40F38" w:rsidP="00E65A6F">
      <w:pPr>
        <w:spacing w:line="276" w:lineRule="auto"/>
        <w:jc w:val="both"/>
        <w:rPr>
          <w:rFonts w:asciiTheme="majorHAnsi" w:hAnsiTheme="majorHAnsi" w:cstheme="majorHAnsi"/>
          <w:color w:val="07434F"/>
          <w:szCs w:val="22"/>
        </w:rPr>
      </w:pPr>
    </w:p>
    <w:p w14:paraId="5F666DB2" w14:textId="4850C6AA" w:rsidR="00292A04"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Offentligt udbud</w:t>
      </w:r>
    </w:p>
    <w:p w14:paraId="53DF3627" w14:textId="654C193C" w:rsidR="006162DC"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H</w:t>
      </w:r>
      <w:r w:rsidR="006162DC" w:rsidRPr="00E65A6F">
        <w:rPr>
          <w:rFonts w:asciiTheme="majorHAnsi" w:hAnsiTheme="majorHAnsi" w:cstheme="majorHAnsi"/>
          <w:color w:val="07434F"/>
          <w:szCs w:val="22"/>
        </w:rPr>
        <w:t>vidvask</w:t>
      </w:r>
      <w:r w:rsidRPr="00E65A6F">
        <w:rPr>
          <w:rFonts w:asciiTheme="majorHAnsi" w:hAnsiTheme="majorHAnsi" w:cstheme="majorHAnsi"/>
          <w:color w:val="07434F"/>
          <w:szCs w:val="22"/>
        </w:rPr>
        <w:t xml:space="preserve"> af penge og </w:t>
      </w:r>
      <w:r w:rsidR="006162DC" w:rsidRPr="00E65A6F">
        <w:rPr>
          <w:rFonts w:asciiTheme="majorHAnsi" w:hAnsiTheme="majorHAnsi" w:cstheme="majorHAnsi"/>
          <w:color w:val="07434F"/>
          <w:szCs w:val="22"/>
        </w:rPr>
        <w:t>terrorfinansiering</w:t>
      </w:r>
    </w:p>
    <w:p w14:paraId="0E66B890" w14:textId="7EBCA2AD" w:rsidR="00292A04"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Beskyttelse af privatlivets fred og netværks- og informationssystemers sikkerhed</w:t>
      </w:r>
    </w:p>
    <w:p w14:paraId="25B9C7E0" w14:textId="1FA0D56B" w:rsidR="00292A04"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Forbrugerbeskyttelse</w:t>
      </w:r>
    </w:p>
    <w:p w14:paraId="396489B1" w14:textId="77777777" w:rsidR="00292A04"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Økonomisk kriminalitet som f.eks. underslæb, tyveri, bestikkelse, bedrageri og dokumentfalsk </w:t>
      </w:r>
    </w:p>
    <w:p w14:paraId="7828341F" w14:textId="2E45B711" w:rsidR="00292A04"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Hacking, aflytning, optagelse af samtale mellem andre m.v.</w:t>
      </w:r>
    </w:p>
    <w:p w14:paraId="0D45003E" w14:textId="3E19C2ED" w:rsidR="00292A04"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Overtrædelser af lov om bogføring, skattelovgivning m.v.</w:t>
      </w:r>
    </w:p>
    <w:p w14:paraId="5D3CC0C8" w14:textId="77777777" w:rsidR="00292A04" w:rsidRPr="00E65A6F" w:rsidRDefault="00B44582"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Overtrædelser af </w:t>
      </w:r>
      <w:r w:rsidR="00292A04" w:rsidRPr="00E65A6F">
        <w:rPr>
          <w:rFonts w:asciiTheme="majorHAnsi" w:hAnsiTheme="majorHAnsi" w:cstheme="majorHAnsi"/>
          <w:color w:val="07434F"/>
          <w:szCs w:val="22"/>
        </w:rPr>
        <w:t>t</w:t>
      </w:r>
      <w:r w:rsidRPr="00E65A6F">
        <w:rPr>
          <w:rFonts w:asciiTheme="majorHAnsi" w:hAnsiTheme="majorHAnsi" w:cstheme="majorHAnsi"/>
          <w:color w:val="07434F"/>
          <w:szCs w:val="22"/>
        </w:rPr>
        <w:t>avshedspligt</w:t>
      </w:r>
      <w:r w:rsidR="00292A04" w:rsidRPr="00E65A6F">
        <w:rPr>
          <w:rFonts w:asciiTheme="majorHAnsi" w:hAnsiTheme="majorHAnsi" w:cstheme="majorHAnsi"/>
          <w:color w:val="07434F"/>
          <w:szCs w:val="22"/>
        </w:rPr>
        <w:t xml:space="preserve"> </w:t>
      </w:r>
    </w:p>
    <w:p w14:paraId="75B3C242" w14:textId="77777777" w:rsidR="003145BC" w:rsidRPr="00E65A6F" w:rsidRDefault="003145BC"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Tilsidesættelse af lovbestemt handlepligt</w:t>
      </w:r>
    </w:p>
    <w:p w14:paraId="54325B08" w14:textId="05CC82C6" w:rsidR="00292A04"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Overtrædelse af regler om magtanvendelse</w:t>
      </w:r>
    </w:p>
    <w:p w14:paraId="11C1A339" w14:textId="667B6951" w:rsidR="00292A04"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Grove og gentagne overtrædelser af forvaltningsloven og offentlighedsloven </w:t>
      </w:r>
    </w:p>
    <w:p w14:paraId="278442C9" w14:textId="1C74CA56" w:rsidR="00292A04"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Grove og gentagne overtrædelser af forvaltningsretlige principper, herunder undersøgelsesprincippet, krav om saglighed, magtfordrejningsgrundsætningen og proportionalitet</w:t>
      </w:r>
    </w:p>
    <w:p w14:paraId="3453E373" w14:textId="31F35C15" w:rsidR="00292A04" w:rsidRPr="00E65A6F" w:rsidRDefault="00292A04"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Bevidst vildledning af borgere og samarbejdspartnere</w:t>
      </w:r>
    </w:p>
    <w:p w14:paraId="0D6BE441" w14:textId="7A210632" w:rsidR="003145BC" w:rsidRPr="00E65A6F" w:rsidRDefault="003145BC"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Fysisk og psykisk vold og seksuelle krænkelser eller grov chikane f.eks. på grund af race, køn, sprog, formueforhold, national eller social oprindelse, politisk eller religiøst tilhørsforhold</w:t>
      </w:r>
    </w:p>
    <w:p w14:paraId="6A7ED7B6" w14:textId="27E7E003" w:rsidR="00D046AE" w:rsidRPr="00E65A6F" w:rsidRDefault="003145BC"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Tilsidesættelse af faglige standarder, der f.eks. vil kunne medføre en risiko for personers sikkerhed og sundhed</w:t>
      </w:r>
    </w:p>
    <w:p w14:paraId="0589AD3C" w14:textId="5081538A" w:rsidR="003145BC" w:rsidRPr="00E65A6F" w:rsidRDefault="003145BC"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Omsorgssvigt</w:t>
      </w:r>
    </w:p>
    <w:p w14:paraId="0C6EB1E6" w14:textId="2E474200" w:rsidR="003145BC" w:rsidRPr="00E65A6F" w:rsidRDefault="003145BC"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Grovere eller gentagne overtrædelser af arbejdspladsens interne retningslinjer om f.eks. tjenesterejser, gaver og regnskabsaflæggelse</w:t>
      </w:r>
    </w:p>
    <w:p w14:paraId="7EBBB81D" w14:textId="304F696F" w:rsidR="003145BC" w:rsidRPr="00E65A6F" w:rsidRDefault="003145BC" w:rsidP="00E65A6F">
      <w:pPr>
        <w:numPr>
          <w:ilvl w:val="0"/>
          <w:numId w:val="11"/>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Alvorlige fejl og alvorlige uregelmæssigheder </w:t>
      </w:r>
      <w:r w:rsidR="009854CA">
        <w:rPr>
          <w:rFonts w:asciiTheme="majorHAnsi" w:hAnsiTheme="majorHAnsi" w:cstheme="majorHAnsi"/>
          <w:color w:val="07434F"/>
          <w:szCs w:val="22"/>
        </w:rPr>
        <w:t>Klubben</w:t>
      </w:r>
      <w:r w:rsidRPr="00E65A6F">
        <w:rPr>
          <w:rFonts w:asciiTheme="majorHAnsi" w:hAnsiTheme="majorHAnsi" w:cstheme="majorHAnsi"/>
          <w:color w:val="07434F"/>
          <w:szCs w:val="22"/>
        </w:rPr>
        <w:t xml:space="preserve"> med it-drift eller it-systemstyring</w:t>
      </w:r>
      <w:r w:rsidR="00361BF0" w:rsidRPr="00E65A6F">
        <w:rPr>
          <w:rFonts w:asciiTheme="majorHAnsi" w:hAnsiTheme="majorHAnsi" w:cstheme="majorHAnsi"/>
          <w:color w:val="07434F"/>
          <w:szCs w:val="22"/>
        </w:rPr>
        <w:t xml:space="preserve">. </w:t>
      </w:r>
    </w:p>
    <w:p w14:paraId="3F0A2F3A" w14:textId="410DA8FE" w:rsidR="003145BC" w:rsidRDefault="003145BC"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Ovenstående er en ikke udtømmende liste over eksempler. </w:t>
      </w:r>
    </w:p>
    <w:p w14:paraId="4418DD95" w14:textId="77777777" w:rsidR="00E600EA" w:rsidRPr="00E65A6F" w:rsidRDefault="00E600EA" w:rsidP="00E65A6F">
      <w:pPr>
        <w:spacing w:line="276" w:lineRule="auto"/>
        <w:jc w:val="both"/>
        <w:rPr>
          <w:rFonts w:asciiTheme="majorHAnsi" w:hAnsiTheme="majorHAnsi" w:cstheme="majorHAnsi"/>
          <w:color w:val="07434F"/>
          <w:szCs w:val="22"/>
        </w:rPr>
      </w:pPr>
    </w:p>
    <w:p w14:paraId="75F57D0F" w14:textId="2C3054A4" w:rsidR="003145BC" w:rsidRPr="00C40C59" w:rsidRDefault="003145BC" w:rsidP="00E65A6F">
      <w:pPr>
        <w:spacing w:line="276" w:lineRule="auto"/>
        <w:jc w:val="both"/>
        <w:rPr>
          <w:rFonts w:asciiTheme="majorHAnsi" w:hAnsiTheme="majorHAnsi" w:cstheme="majorHAnsi"/>
          <w:b/>
          <w:bCs/>
          <w:color w:val="07434F"/>
          <w:szCs w:val="22"/>
        </w:rPr>
      </w:pPr>
      <w:r w:rsidRPr="00C40C59">
        <w:rPr>
          <w:rFonts w:asciiTheme="majorHAnsi" w:hAnsiTheme="majorHAnsi" w:cstheme="majorHAnsi"/>
          <w:b/>
          <w:bCs/>
          <w:color w:val="07434F"/>
          <w:szCs w:val="22"/>
        </w:rPr>
        <w:lastRenderedPageBreak/>
        <w:t xml:space="preserve">Whistleblowerloven finder ikke anvendelse på oplysninger af bagatelagtig karakter, eller oplysninger om f.eks. overtrædelse af interne retningslinjer om sygefravær, rygning, alkohol, påklædning, privat brug af kontorartikler, </w:t>
      </w:r>
      <w:r w:rsidR="00F40F38" w:rsidRPr="00C40C59">
        <w:rPr>
          <w:rFonts w:asciiTheme="majorHAnsi" w:hAnsiTheme="majorHAnsi" w:cstheme="majorHAnsi"/>
          <w:b/>
          <w:bCs/>
          <w:color w:val="07434F"/>
          <w:szCs w:val="22"/>
        </w:rPr>
        <w:t xml:space="preserve">eller </w:t>
      </w:r>
      <w:r w:rsidRPr="00C40C59">
        <w:rPr>
          <w:rFonts w:asciiTheme="majorHAnsi" w:hAnsiTheme="majorHAnsi" w:cstheme="majorHAnsi"/>
          <w:b/>
          <w:bCs/>
          <w:color w:val="07434F"/>
          <w:szCs w:val="22"/>
        </w:rPr>
        <w:t xml:space="preserve">overtrædelse af accessoriske bestemmelser som f.eks. manglende overholdelse af dokumentationspligt. </w:t>
      </w:r>
    </w:p>
    <w:p w14:paraId="1A88741A" w14:textId="7FDABCC5" w:rsidR="003145BC" w:rsidRPr="00E65A6F" w:rsidRDefault="003145BC" w:rsidP="00E65A6F">
      <w:pPr>
        <w:spacing w:line="276" w:lineRule="auto"/>
        <w:jc w:val="both"/>
        <w:rPr>
          <w:rFonts w:asciiTheme="majorHAnsi" w:hAnsiTheme="majorHAnsi" w:cstheme="majorHAnsi"/>
          <w:color w:val="07434F"/>
          <w:szCs w:val="22"/>
        </w:rPr>
      </w:pPr>
    </w:p>
    <w:p w14:paraId="14AA7FF8" w14:textId="44BE6EE9" w:rsidR="003145BC" w:rsidRPr="00E65A6F" w:rsidRDefault="003145BC"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Hvis der er tale om systematiske overtrædelser, kan </w:t>
      </w:r>
      <w:r w:rsidR="00F5755C" w:rsidRPr="00E65A6F">
        <w:rPr>
          <w:rFonts w:asciiTheme="majorHAnsi" w:hAnsiTheme="majorHAnsi" w:cstheme="majorHAnsi"/>
          <w:color w:val="07434F"/>
          <w:szCs w:val="22"/>
        </w:rPr>
        <w:t xml:space="preserve">det </w:t>
      </w:r>
      <w:r w:rsidR="00F40F38" w:rsidRPr="00E65A6F">
        <w:rPr>
          <w:rFonts w:asciiTheme="majorHAnsi" w:hAnsiTheme="majorHAnsi" w:cstheme="majorHAnsi"/>
          <w:color w:val="07434F"/>
          <w:szCs w:val="22"/>
        </w:rPr>
        <w:t xml:space="preserve">dog </w:t>
      </w:r>
      <w:r w:rsidR="00F5755C" w:rsidRPr="00E65A6F">
        <w:rPr>
          <w:rFonts w:asciiTheme="majorHAnsi" w:hAnsiTheme="majorHAnsi" w:cstheme="majorHAnsi"/>
          <w:color w:val="07434F"/>
          <w:szCs w:val="22"/>
        </w:rPr>
        <w:t>godt føre til, at disse ellers mindre alvorlige forhold, kan være omfattet af whistleblowerloven.</w:t>
      </w:r>
      <w:r w:rsidR="009D5800" w:rsidRPr="00E65A6F">
        <w:rPr>
          <w:rFonts w:asciiTheme="majorHAnsi" w:hAnsiTheme="majorHAnsi" w:cstheme="majorHAnsi"/>
          <w:color w:val="07434F"/>
          <w:szCs w:val="22"/>
        </w:rPr>
        <w:t xml:space="preserve"> </w:t>
      </w:r>
      <w:r w:rsidR="00F40F38" w:rsidRPr="00E65A6F">
        <w:rPr>
          <w:rFonts w:asciiTheme="majorHAnsi" w:hAnsiTheme="majorHAnsi" w:cstheme="majorHAnsi"/>
          <w:color w:val="07434F"/>
          <w:szCs w:val="22"/>
        </w:rPr>
        <w:t xml:space="preserve">Whistleblowerordningen kan ikke bruges til at foretage indberetning vedrørende dit </w:t>
      </w:r>
      <w:r w:rsidRPr="00E65A6F">
        <w:rPr>
          <w:rFonts w:asciiTheme="majorHAnsi" w:hAnsiTheme="majorHAnsi" w:cstheme="majorHAnsi"/>
          <w:color w:val="07434F"/>
          <w:szCs w:val="22"/>
        </w:rPr>
        <w:t>eget ansættelsesforhold</w:t>
      </w:r>
      <w:r w:rsidR="00F40F38" w:rsidRPr="00E65A6F">
        <w:rPr>
          <w:rFonts w:asciiTheme="majorHAnsi" w:hAnsiTheme="majorHAnsi" w:cstheme="majorHAnsi"/>
          <w:color w:val="07434F"/>
          <w:szCs w:val="22"/>
        </w:rPr>
        <w:t xml:space="preserve">, </w:t>
      </w:r>
      <w:r w:rsidRPr="00E65A6F">
        <w:rPr>
          <w:rFonts w:asciiTheme="majorHAnsi" w:hAnsiTheme="majorHAnsi" w:cstheme="majorHAnsi"/>
          <w:color w:val="07434F"/>
          <w:szCs w:val="22"/>
        </w:rPr>
        <w:t>herunder konflikter mellem medarbejdere, samarbejdsvanskeligheder eller forhold, der hører under det fagretlige system (dog er grov chikane og seksuel chikane omfattet, jf. ovenfor</w:t>
      </w:r>
      <w:r w:rsidR="00C106CA" w:rsidRPr="00E65A6F">
        <w:rPr>
          <w:rFonts w:asciiTheme="majorHAnsi" w:hAnsiTheme="majorHAnsi" w:cstheme="majorHAnsi"/>
          <w:color w:val="07434F"/>
          <w:szCs w:val="22"/>
        </w:rPr>
        <w:t>, ligesom samarbejdsvanskeligheder er omfattet, hvis de vurderes at være så alvorlige, at de udgør en reel risiko for menneskers liv og helbred</w:t>
      </w:r>
      <w:r w:rsidR="00F40F38" w:rsidRPr="00E65A6F">
        <w:rPr>
          <w:rFonts w:asciiTheme="majorHAnsi" w:hAnsiTheme="majorHAnsi" w:cstheme="majorHAnsi"/>
          <w:color w:val="07434F"/>
          <w:szCs w:val="22"/>
        </w:rPr>
        <w:t xml:space="preserve">). </w:t>
      </w:r>
    </w:p>
    <w:p w14:paraId="7CD39934" w14:textId="5CA954DA" w:rsidR="00C106CA" w:rsidRPr="00E65A6F" w:rsidRDefault="00C106CA" w:rsidP="00E65A6F">
      <w:pPr>
        <w:spacing w:line="276" w:lineRule="auto"/>
        <w:jc w:val="both"/>
        <w:rPr>
          <w:rFonts w:asciiTheme="majorHAnsi" w:hAnsiTheme="majorHAnsi" w:cstheme="majorHAnsi"/>
          <w:color w:val="07434F"/>
          <w:szCs w:val="22"/>
        </w:rPr>
      </w:pPr>
    </w:p>
    <w:p w14:paraId="2F6B8BFD" w14:textId="39BF4910" w:rsidR="00C106CA" w:rsidRPr="00E65A6F" w:rsidRDefault="00C106CA"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Der kan godt ske indberetning af oplysninger om overtrædelser eller forhold, som har fundet sted forud for </w:t>
      </w:r>
      <w:r w:rsidR="009854CA">
        <w:rPr>
          <w:rFonts w:asciiTheme="majorHAnsi" w:hAnsiTheme="majorHAnsi" w:cstheme="majorHAnsi"/>
          <w:color w:val="07434F"/>
          <w:szCs w:val="22"/>
        </w:rPr>
        <w:t>Klubben</w:t>
      </w:r>
      <w:r w:rsidRPr="00E65A6F">
        <w:rPr>
          <w:rFonts w:asciiTheme="majorHAnsi" w:hAnsiTheme="majorHAnsi" w:cstheme="majorHAnsi"/>
          <w:color w:val="07434F"/>
          <w:szCs w:val="22"/>
        </w:rPr>
        <w:t>s etablering af whistlebl</w:t>
      </w:r>
      <w:r w:rsidRPr="00E600EA">
        <w:rPr>
          <w:rFonts w:asciiTheme="majorHAnsi" w:hAnsiTheme="majorHAnsi" w:cstheme="majorHAnsi"/>
          <w:color w:val="07434F"/>
          <w:szCs w:val="22"/>
        </w:rPr>
        <w:t>owerordnin</w:t>
      </w:r>
      <w:r w:rsidRPr="00E65A6F">
        <w:rPr>
          <w:rFonts w:asciiTheme="majorHAnsi" w:hAnsiTheme="majorHAnsi" w:cstheme="majorHAnsi"/>
          <w:color w:val="07434F"/>
          <w:szCs w:val="22"/>
        </w:rPr>
        <w:t>g.</w:t>
      </w:r>
    </w:p>
    <w:p w14:paraId="0135687E" w14:textId="5B172018" w:rsidR="00C106CA" w:rsidRPr="00E65A6F" w:rsidRDefault="00C106CA" w:rsidP="00E65A6F">
      <w:pPr>
        <w:spacing w:line="276" w:lineRule="auto"/>
        <w:jc w:val="both"/>
        <w:rPr>
          <w:rFonts w:asciiTheme="majorHAnsi" w:hAnsiTheme="majorHAnsi" w:cstheme="majorHAnsi"/>
          <w:color w:val="07434F"/>
          <w:szCs w:val="22"/>
        </w:rPr>
      </w:pPr>
    </w:p>
    <w:p w14:paraId="72418F38" w14:textId="037FD9E8" w:rsidR="00545542" w:rsidRPr="00E65A6F" w:rsidRDefault="00545542" w:rsidP="00E65A6F">
      <w:pPr>
        <w:pStyle w:val="Overskrift1"/>
        <w:spacing w:before="0" w:after="0" w:line="276" w:lineRule="auto"/>
        <w:rPr>
          <w:rFonts w:asciiTheme="majorHAnsi" w:hAnsiTheme="majorHAnsi" w:cstheme="majorHAnsi"/>
          <w:sz w:val="22"/>
          <w:szCs w:val="22"/>
        </w:rPr>
      </w:pPr>
      <w:bookmarkStart w:id="3" w:name="_Hvordan_foretages_indberetning?"/>
      <w:bookmarkEnd w:id="3"/>
      <w:r w:rsidRPr="00E65A6F">
        <w:rPr>
          <w:rFonts w:asciiTheme="majorHAnsi" w:hAnsiTheme="majorHAnsi" w:cstheme="majorHAnsi"/>
          <w:sz w:val="22"/>
          <w:szCs w:val="22"/>
        </w:rPr>
        <w:t>Hvordan foretages indberetning</w:t>
      </w:r>
      <w:r w:rsidR="009D5800" w:rsidRPr="00E65A6F">
        <w:rPr>
          <w:rFonts w:asciiTheme="majorHAnsi" w:hAnsiTheme="majorHAnsi" w:cstheme="majorHAnsi"/>
          <w:sz w:val="22"/>
          <w:szCs w:val="22"/>
        </w:rPr>
        <w:t xml:space="preserve">? </w:t>
      </w:r>
    </w:p>
    <w:p w14:paraId="10078765" w14:textId="37956991" w:rsidR="009D5800" w:rsidRPr="00E65A6F" w:rsidRDefault="009854CA" w:rsidP="00E65A6F">
      <w:pPr>
        <w:spacing w:line="276" w:lineRule="auto"/>
        <w:jc w:val="both"/>
        <w:rPr>
          <w:rFonts w:asciiTheme="majorHAnsi" w:hAnsiTheme="majorHAnsi" w:cstheme="majorHAnsi"/>
          <w:color w:val="07434F"/>
          <w:szCs w:val="22"/>
        </w:rPr>
      </w:pPr>
      <w:r>
        <w:rPr>
          <w:rFonts w:asciiTheme="majorHAnsi" w:hAnsiTheme="majorHAnsi" w:cstheme="majorHAnsi"/>
          <w:color w:val="07434F"/>
          <w:szCs w:val="22"/>
        </w:rPr>
        <w:t>Klubben</w:t>
      </w:r>
      <w:r w:rsidR="00545542" w:rsidRPr="00E65A6F">
        <w:rPr>
          <w:rFonts w:asciiTheme="majorHAnsi" w:hAnsiTheme="majorHAnsi" w:cstheme="majorHAnsi"/>
          <w:color w:val="07434F"/>
          <w:szCs w:val="22"/>
        </w:rPr>
        <w:t xml:space="preserve">s medarbejdere kan indberette skriftligt </w:t>
      </w:r>
      <w:r w:rsidR="00F40F38" w:rsidRPr="00E65A6F">
        <w:rPr>
          <w:rFonts w:asciiTheme="majorHAnsi" w:hAnsiTheme="majorHAnsi" w:cstheme="majorHAnsi"/>
          <w:color w:val="07434F"/>
          <w:szCs w:val="22"/>
        </w:rPr>
        <w:t xml:space="preserve">og anonymt </w:t>
      </w:r>
      <w:r w:rsidR="00545542" w:rsidRPr="00E65A6F">
        <w:rPr>
          <w:rFonts w:asciiTheme="majorHAnsi" w:hAnsiTheme="majorHAnsi" w:cstheme="majorHAnsi"/>
          <w:color w:val="07434F"/>
          <w:szCs w:val="22"/>
        </w:rPr>
        <w:t xml:space="preserve">via en digital løsning, som administreres af </w:t>
      </w:r>
      <w:r w:rsidR="00F40F38" w:rsidRPr="00E65A6F">
        <w:rPr>
          <w:rFonts w:asciiTheme="majorHAnsi" w:hAnsiTheme="majorHAnsi" w:cstheme="majorHAnsi"/>
          <w:color w:val="07434F"/>
          <w:szCs w:val="22"/>
        </w:rPr>
        <w:t>en ekstern rådgiver</w:t>
      </w:r>
      <w:r w:rsidR="00545542" w:rsidRPr="00E65A6F">
        <w:rPr>
          <w:rFonts w:asciiTheme="majorHAnsi" w:hAnsiTheme="majorHAnsi" w:cstheme="majorHAnsi"/>
          <w:color w:val="07434F"/>
          <w:szCs w:val="22"/>
        </w:rPr>
        <w:t xml:space="preserve"> (se pkt. </w:t>
      </w:r>
      <w:r w:rsidR="009D5800" w:rsidRPr="00E65A6F">
        <w:rPr>
          <w:rFonts w:asciiTheme="majorHAnsi" w:hAnsiTheme="majorHAnsi" w:cstheme="majorHAnsi"/>
          <w:color w:val="07434F"/>
          <w:szCs w:val="22"/>
        </w:rPr>
        <w:t>6</w:t>
      </w:r>
      <w:r w:rsidR="00BF52BB" w:rsidRPr="00E65A6F">
        <w:rPr>
          <w:rFonts w:asciiTheme="majorHAnsi" w:hAnsiTheme="majorHAnsi" w:cstheme="majorHAnsi"/>
          <w:color w:val="07434F"/>
          <w:szCs w:val="22"/>
        </w:rPr>
        <w:t>-7</w:t>
      </w:r>
      <w:r w:rsidR="00545542" w:rsidRPr="00E65A6F">
        <w:rPr>
          <w:rFonts w:asciiTheme="majorHAnsi" w:hAnsiTheme="majorHAnsi" w:cstheme="majorHAnsi"/>
          <w:color w:val="07434F"/>
          <w:szCs w:val="22"/>
        </w:rPr>
        <w:t xml:space="preserve">). </w:t>
      </w:r>
    </w:p>
    <w:p w14:paraId="738DC008" w14:textId="77777777" w:rsidR="009D5800" w:rsidRPr="00E65A6F" w:rsidRDefault="009D5800" w:rsidP="00E65A6F">
      <w:pPr>
        <w:spacing w:line="276" w:lineRule="auto"/>
        <w:jc w:val="both"/>
        <w:rPr>
          <w:rFonts w:asciiTheme="majorHAnsi" w:hAnsiTheme="majorHAnsi" w:cstheme="majorHAnsi"/>
          <w:color w:val="07434F"/>
          <w:szCs w:val="22"/>
        </w:rPr>
      </w:pPr>
    </w:p>
    <w:p w14:paraId="05237AD9" w14:textId="1D9D1400" w:rsidR="00545542" w:rsidRDefault="00545542" w:rsidP="00E65A6F">
      <w:pPr>
        <w:spacing w:line="276" w:lineRule="auto"/>
        <w:jc w:val="both"/>
        <w:rPr>
          <w:rFonts w:asciiTheme="majorHAnsi" w:hAnsiTheme="majorHAnsi" w:cstheme="majorHAnsi"/>
          <w:szCs w:val="22"/>
        </w:rPr>
      </w:pPr>
      <w:r w:rsidRPr="00E65A6F">
        <w:rPr>
          <w:rFonts w:asciiTheme="majorHAnsi" w:hAnsiTheme="majorHAnsi" w:cstheme="majorHAnsi"/>
          <w:color w:val="07434F"/>
          <w:szCs w:val="22"/>
        </w:rPr>
        <w:t xml:space="preserve">Du finder et link til whistleblowerordningen her: </w:t>
      </w:r>
      <w:hyperlink r:id="rId11" w:history="1">
        <w:r w:rsidR="009854CA" w:rsidRPr="009854CA">
          <w:rPr>
            <w:rStyle w:val="Hyperlink"/>
            <w:rFonts w:asciiTheme="majorHAnsi" w:hAnsiTheme="majorHAnsi" w:cstheme="majorHAnsi"/>
            <w:szCs w:val="22"/>
          </w:rPr>
          <w:t>https://whistleblower.legalsys.dk/vsb/wb/forside.html</w:t>
        </w:r>
      </w:hyperlink>
    </w:p>
    <w:p w14:paraId="43138524" w14:textId="5EE79862" w:rsidR="00E600EA" w:rsidRDefault="00E600EA" w:rsidP="00E65A6F">
      <w:pPr>
        <w:spacing w:line="276" w:lineRule="auto"/>
        <w:jc w:val="both"/>
        <w:rPr>
          <w:rFonts w:asciiTheme="majorHAnsi" w:hAnsiTheme="majorHAnsi" w:cstheme="majorHAnsi"/>
          <w:szCs w:val="22"/>
        </w:rPr>
      </w:pPr>
    </w:p>
    <w:p w14:paraId="75CDCD6D" w14:textId="5977567F" w:rsidR="00E600EA" w:rsidRPr="00E600EA" w:rsidRDefault="00E600EA" w:rsidP="00E65A6F">
      <w:pPr>
        <w:spacing w:line="276" w:lineRule="auto"/>
        <w:jc w:val="both"/>
        <w:rPr>
          <w:rStyle w:val="Hyperlink"/>
          <w:rFonts w:asciiTheme="majorHAnsi" w:hAnsiTheme="majorHAnsi" w:cstheme="majorHAnsi"/>
          <w:b/>
          <w:bCs/>
          <w:i/>
          <w:iCs/>
          <w:color w:val="07434F"/>
          <w:szCs w:val="22"/>
        </w:rPr>
      </w:pPr>
      <w:r w:rsidRPr="00E600EA">
        <w:rPr>
          <w:rFonts w:asciiTheme="majorHAnsi" w:hAnsiTheme="majorHAnsi" w:cstheme="majorHAnsi"/>
          <w:b/>
          <w:bCs/>
          <w:color w:val="07434F"/>
          <w:szCs w:val="22"/>
          <w:u w:val="single"/>
        </w:rPr>
        <w:t xml:space="preserve">Vær opmærksom på, at du bør tilgå linket fra en privat pc / netværk udenfor </w:t>
      </w:r>
      <w:r w:rsidR="009854CA">
        <w:rPr>
          <w:rFonts w:asciiTheme="majorHAnsi" w:hAnsiTheme="majorHAnsi" w:cstheme="majorHAnsi"/>
          <w:b/>
          <w:bCs/>
          <w:color w:val="07434F"/>
          <w:szCs w:val="22"/>
          <w:u w:val="single"/>
        </w:rPr>
        <w:t>Klubben</w:t>
      </w:r>
      <w:r w:rsidRPr="00E600EA">
        <w:rPr>
          <w:rFonts w:asciiTheme="majorHAnsi" w:hAnsiTheme="majorHAnsi" w:cstheme="majorHAnsi"/>
          <w:b/>
          <w:bCs/>
          <w:color w:val="07434F"/>
          <w:szCs w:val="22"/>
          <w:u w:val="single"/>
        </w:rPr>
        <w:t>, så der ikke efterlades digitale spor</w:t>
      </w:r>
      <w:r>
        <w:rPr>
          <w:rFonts w:asciiTheme="majorHAnsi" w:hAnsiTheme="majorHAnsi" w:cstheme="majorHAnsi"/>
          <w:b/>
          <w:bCs/>
          <w:color w:val="07434F"/>
          <w:szCs w:val="22"/>
          <w:u w:val="single"/>
        </w:rPr>
        <w:t xml:space="preserve"> i </w:t>
      </w:r>
      <w:r w:rsidR="009854CA">
        <w:rPr>
          <w:rFonts w:asciiTheme="majorHAnsi" w:hAnsiTheme="majorHAnsi" w:cstheme="majorHAnsi"/>
          <w:b/>
          <w:bCs/>
          <w:color w:val="07434F"/>
          <w:szCs w:val="22"/>
          <w:u w:val="single"/>
        </w:rPr>
        <w:t>Klubben</w:t>
      </w:r>
      <w:r>
        <w:rPr>
          <w:rFonts w:asciiTheme="majorHAnsi" w:hAnsiTheme="majorHAnsi" w:cstheme="majorHAnsi"/>
          <w:b/>
          <w:bCs/>
          <w:color w:val="07434F"/>
          <w:szCs w:val="22"/>
          <w:u w:val="single"/>
        </w:rPr>
        <w:t xml:space="preserve">s netværk. </w:t>
      </w:r>
    </w:p>
    <w:p w14:paraId="224C6CF9" w14:textId="77777777" w:rsidR="00AB39FB" w:rsidRPr="00E65A6F" w:rsidRDefault="00AB39FB" w:rsidP="00E65A6F">
      <w:pPr>
        <w:spacing w:line="276" w:lineRule="auto"/>
        <w:jc w:val="both"/>
        <w:rPr>
          <w:rFonts w:asciiTheme="majorHAnsi" w:hAnsiTheme="majorHAnsi" w:cstheme="majorHAnsi"/>
          <w:color w:val="07434F"/>
          <w:szCs w:val="22"/>
        </w:rPr>
      </w:pPr>
    </w:p>
    <w:p w14:paraId="6F2D8AFA" w14:textId="3FF0DDD1" w:rsidR="00545542" w:rsidRPr="00E65A6F" w:rsidRDefault="00545542"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Læs mere om </w:t>
      </w:r>
      <w:r w:rsidR="00AB39FB" w:rsidRPr="00E65A6F">
        <w:rPr>
          <w:rFonts w:asciiTheme="majorHAnsi" w:hAnsiTheme="majorHAnsi" w:cstheme="majorHAnsi"/>
          <w:color w:val="07434F"/>
          <w:szCs w:val="22"/>
        </w:rPr>
        <w:t xml:space="preserve">proceduren for at foretage indberetning </w:t>
      </w:r>
      <w:r w:rsidR="00C40C59">
        <w:rPr>
          <w:rFonts w:asciiTheme="majorHAnsi" w:hAnsiTheme="majorHAnsi" w:cstheme="majorHAnsi"/>
          <w:color w:val="07434F"/>
          <w:szCs w:val="22"/>
        </w:rPr>
        <w:t>på forsiden af whistleblowerportalen.</w:t>
      </w:r>
    </w:p>
    <w:p w14:paraId="4F4115DE" w14:textId="0EF0CF13" w:rsidR="00545542" w:rsidRPr="00E65A6F" w:rsidRDefault="00545542" w:rsidP="00E65A6F">
      <w:pPr>
        <w:spacing w:line="276" w:lineRule="auto"/>
        <w:ind w:left="284"/>
        <w:jc w:val="both"/>
        <w:rPr>
          <w:rFonts w:asciiTheme="majorHAnsi" w:hAnsiTheme="majorHAnsi" w:cstheme="majorHAnsi"/>
          <w:b/>
          <w:bCs/>
          <w:color w:val="07434F"/>
          <w:szCs w:val="22"/>
        </w:rPr>
      </w:pPr>
    </w:p>
    <w:p w14:paraId="36CFFD54" w14:textId="1A975293" w:rsidR="009D5800" w:rsidRPr="00E65A6F" w:rsidRDefault="00C02A88" w:rsidP="00E65A6F">
      <w:pPr>
        <w:pStyle w:val="Overskrift1"/>
        <w:spacing w:before="0" w:after="0" w:line="276" w:lineRule="auto"/>
        <w:rPr>
          <w:rFonts w:asciiTheme="majorHAnsi" w:hAnsiTheme="majorHAnsi" w:cstheme="majorHAnsi"/>
          <w:sz w:val="22"/>
          <w:szCs w:val="22"/>
        </w:rPr>
      </w:pPr>
      <w:bookmarkStart w:id="4" w:name="_Hvem_modtager_indberetninger?"/>
      <w:bookmarkEnd w:id="4"/>
      <w:r w:rsidRPr="00E65A6F">
        <w:rPr>
          <w:rFonts w:asciiTheme="majorHAnsi" w:hAnsiTheme="majorHAnsi" w:cstheme="majorHAnsi"/>
          <w:sz w:val="22"/>
          <w:szCs w:val="22"/>
        </w:rPr>
        <w:t>Hvem modtager indberetninger</w:t>
      </w:r>
      <w:r w:rsidR="009D5800" w:rsidRPr="00E65A6F">
        <w:rPr>
          <w:rFonts w:asciiTheme="majorHAnsi" w:hAnsiTheme="majorHAnsi" w:cstheme="majorHAnsi"/>
          <w:sz w:val="22"/>
          <w:szCs w:val="22"/>
        </w:rPr>
        <w:t xml:space="preserve">? </w:t>
      </w:r>
    </w:p>
    <w:p w14:paraId="4A33F2A7" w14:textId="23E324FF" w:rsidR="009D5800" w:rsidRPr="00E65A6F" w:rsidRDefault="004A6B6E" w:rsidP="00E65A6F">
      <w:pPr>
        <w:spacing w:line="276" w:lineRule="auto"/>
        <w:rPr>
          <w:rFonts w:asciiTheme="majorHAnsi" w:hAnsiTheme="majorHAnsi" w:cstheme="majorHAnsi"/>
          <w:color w:val="07434F"/>
          <w:szCs w:val="22"/>
        </w:rPr>
      </w:pPr>
      <w:r w:rsidRPr="00E65A6F">
        <w:rPr>
          <w:rFonts w:asciiTheme="majorHAnsi" w:hAnsiTheme="majorHAnsi" w:cstheme="majorHAnsi"/>
          <w:color w:val="07434F"/>
          <w:szCs w:val="22"/>
        </w:rPr>
        <w:t>E</w:t>
      </w:r>
      <w:r w:rsidR="009D5800" w:rsidRPr="00E65A6F">
        <w:rPr>
          <w:rFonts w:asciiTheme="majorHAnsi" w:hAnsiTheme="majorHAnsi" w:cstheme="majorHAnsi"/>
          <w:color w:val="07434F"/>
          <w:szCs w:val="22"/>
        </w:rPr>
        <w:t xml:space="preserve">n indberetning </w:t>
      </w:r>
      <w:r w:rsidR="00CE51B9" w:rsidRPr="00E65A6F">
        <w:rPr>
          <w:rFonts w:asciiTheme="majorHAnsi" w:hAnsiTheme="majorHAnsi" w:cstheme="majorHAnsi"/>
          <w:color w:val="07434F"/>
          <w:szCs w:val="22"/>
        </w:rPr>
        <w:t>modtages af</w:t>
      </w:r>
      <w:r w:rsidR="009D5800" w:rsidRPr="00E65A6F">
        <w:rPr>
          <w:rFonts w:asciiTheme="majorHAnsi" w:hAnsiTheme="majorHAnsi" w:cstheme="majorHAnsi"/>
          <w:color w:val="07434F"/>
          <w:szCs w:val="22"/>
        </w:rPr>
        <w:t xml:space="preserve"> Advodan, der som ekstern rådgiver håndterer indberetninger modtaget via </w:t>
      </w:r>
      <w:r w:rsidR="009854CA">
        <w:rPr>
          <w:rFonts w:asciiTheme="majorHAnsi" w:hAnsiTheme="majorHAnsi" w:cstheme="majorHAnsi"/>
          <w:color w:val="07434F"/>
          <w:szCs w:val="22"/>
        </w:rPr>
        <w:t>Klubben</w:t>
      </w:r>
      <w:r w:rsidR="009D5800" w:rsidRPr="00E65A6F">
        <w:rPr>
          <w:rFonts w:asciiTheme="majorHAnsi" w:hAnsiTheme="majorHAnsi" w:cstheme="majorHAnsi"/>
          <w:color w:val="07434F"/>
          <w:szCs w:val="22"/>
        </w:rPr>
        <w:t>s whistleblowerordning.</w:t>
      </w:r>
      <w:r w:rsidR="00CE51B9" w:rsidRPr="00E65A6F">
        <w:rPr>
          <w:rFonts w:asciiTheme="majorHAnsi" w:hAnsiTheme="majorHAnsi" w:cstheme="majorHAnsi"/>
          <w:color w:val="07434F"/>
          <w:szCs w:val="22"/>
        </w:rPr>
        <w:t xml:space="preserve"> </w:t>
      </w:r>
      <w:r w:rsidRPr="00E65A6F">
        <w:rPr>
          <w:rFonts w:asciiTheme="majorHAnsi" w:hAnsiTheme="majorHAnsi" w:cstheme="majorHAnsi"/>
          <w:color w:val="07434F"/>
          <w:szCs w:val="22"/>
        </w:rPr>
        <w:t>En advokat</w:t>
      </w:r>
      <w:r w:rsidR="000A6EEE" w:rsidRPr="00E65A6F">
        <w:rPr>
          <w:rFonts w:asciiTheme="majorHAnsi" w:hAnsiTheme="majorHAnsi" w:cstheme="majorHAnsi"/>
          <w:color w:val="07434F"/>
          <w:szCs w:val="22"/>
        </w:rPr>
        <w:t xml:space="preserve"> fra Advodan</w:t>
      </w:r>
      <w:r w:rsidRPr="00E65A6F">
        <w:rPr>
          <w:rFonts w:asciiTheme="majorHAnsi" w:hAnsiTheme="majorHAnsi" w:cstheme="majorHAnsi"/>
          <w:color w:val="07434F"/>
          <w:szCs w:val="22"/>
        </w:rPr>
        <w:t xml:space="preserve"> vil modtage og vurdere indberetningen</w:t>
      </w:r>
      <w:r w:rsidR="000A6EEE" w:rsidRPr="00E65A6F">
        <w:rPr>
          <w:rFonts w:asciiTheme="majorHAnsi" w:hAnsiTheme="majorHAnsi" w:cstheme="majorHAnsi"/>
          <w:color w:val="07434F"/>
          <w:szCs w:val="22"/>
        </w:rPr>
        <w:t>, hvorefter</w:t>
      </w:r>
      <w:r w:rsidR="00CE51B9" w:rsidRPr="00E65A6F">
        <w:rPr>
          <w:rFonts w:asciiTheme="majorHAnsi" w:hAnsiTheme="majorHAnsi" w:cstheme="majorHAnsi"/>
          <w:color w:val="07434F"/>
          <w:szCs w:val="22"/>
        </w:rPr>
        <w:t xml:space="preserve"> indberetningen </w:t>
      </w:r>
      <w:r w:rsidR="000A6EEE" w:rsidRPr="00E65A6F">
        <w:rPr>
          <w:rFonts w:asciiTheme="majorHAnsi" w:hAnsiTheme="majorHAnsi" w:cstheme="majorHAnsi"/>
          <w:color w:val="07434F"/>
          <w:szCs w:val="22"/>
        </w:rPr>
        <w:t xml:space="preserve">vil blive delt </w:t>
      </w:r>
      <w:r w:rsidR="00CE51B9" w:rsidRPr="00E65A6F">
        <w:rPr>
          <w:rFonts w:asciiTheme="majorHAnsi" w:hAnsiTheme="majorHAnsi" w:cstheme="majorHAnsi"/>
          <w:color w:val="07434F"/>
          <w:szCs w:val="22"/>
        </w:rPr>
        <w:t xml:space="preserve">med </w:t>
      </w:r>
      <w:r w:rsidR="009854CA">
        <w:rPr>
          <w:rFonts w:asciiTheme="majorHAnsi" w:hAnsiTheme="majorHAnsi" w:cstheme="majorHAnsi"/>
          <w:color w:val="07434F"/>
          <w:szCs w:val="22"/>
        </w:rPr>
        <w:t>Klubben</w:t>
      </w:r>
      <w:r w:rsidR="00CE51B9" w:rsidRPr="00E65A6F">
        <w:rPr>
          <w:rFonts w:asciiTheme="majorHAnsi" w:hAnsiTheme="majorHAnsi" w:cstheme="majorHAnsi"/>
          <w:color w:val="07434F"/>
          <w:szCs w:val="22"/>
        </w:rPr>
        <w:t>s interne whistleblowerenhed.</w:t>
      </w:r>
    </w:p>
    <w:p w14:paraId="45F0D466" w14:textId="18935DF3" w:rsidR="009D5800" w:rsidRPr="00E65A6F" w:rsidRDefault="009D5800" w:rsidP="00E65A6F">
      <w:pPr>
        <w:spacing w:line="276" w:lineRule="auto"/>
        <w:rPr>
          <w:rFonts w:asciiTheme="majorHAnsi" w:hAnsiTheme="majorHAnsi" w:cstheme="majorHAnsi"/>
          <w:color w:val="07434F"/>
          <w:szCs w:val="22"/>
        </w:rPr>
      </w:pPr>
    </w:p>
    <w:p w14:paraId="01492F96" w14:textId="497ECA72" w:rsidR="00CE51B9" w:rsidRPr="00E65A6F" w:rsidRDefault="009854CA" w:rsidP="00E65A6F">
      <w:pPr>
        <w:spacing w:line="276" w:lineRule="auto"/>
        <w:rPr>
          <w:rFonts w:asciiTheme="majorHAnsi" w:hAnsiTheme="majorHAnsi" w:cstheme="majorHAnsi"/>
          <w:color w:val="07434F"/>
          <w:szCs w:val="22"/>
        </w:rPr>
      </w:pPr>
      <w:r>
        <w:rPr>
          <w:rFonts w:asciiTheme="majorHAnsi" w:hAnsiTheme="majorHAnsi" w:cstheme="majorHAnsi"/>
          <w:color w:val="07434F"/>
          <w:szCs w:val="22"/>
        </w:rPr>
        <w:t>Klubben</w:t>
      </w:r>
      <w:r w:rsidR="00CE51B9" w:rsidRPr="00E65A6F">
        <w:rPr>
          <w:rFonts w:asciiTheme="majorHAnsi" w:hAnsiTheme="majorHAnsi" w:cstheme="majorHAnsi"/>
          <w:color w:val="07434F"/>
          <w:szCs w:val="22"/>
        </w:rPr>
        <w:t>s interne whistleblowerenhed består af:</w:t>
      </w:r>
    </w:p>
    <w:p w14:paraId="6FB34250" w14:textId="77777777" w:rsidR="00CE51B9" w:rsidRDefault="00CE51B9" w:rsidP="00E65A6F">
      <w:pPr>
        <w:spacing w:line="276" w:lineRule="auto"/>
        <w:jc w:val="both"/>
        <w:rPr>
          <w:rFonts w:asciiTheme="majorHAnsi" w:hAnsiTheme="majorHAnsi" w:cstheme="majorHAnsi"/>
          <w:color w:val="07434F"/>
          <w:szCs w:val="22"/>
        </w:rPr>
      </w:pPr>
    </w:p>
    <w:p w14:paraId="0480A831" w14:textId="4CAC96D3" w:rsidR="00A463F8" w:rsidRDefault="00A463F8" w:rsidP="00E65A6F">
      <w:pPr>
        <w:spacing w:line="276" w:lineRule="auto"/>
        <w:jc w:val="both"/>
        <w:rPr>
          <w:rFonts w:asciiTheme="majorHAnsi" w:hAnsiTheme="majorHAnsi" w:cstheme="majorHAnsi"/>
          <w:color w:val="07434F"/>
          <w:szCs w:val="22"/>
        </w:rPr>
      </w:pPr>
      <w:r>
        <w:rPr>
          <w:rFonts w:asciiTheme="majorHAnsi" w:hAnsiTheme="majorHAnsi" w:cstheme="majorHAnsi"/>
          <w:color w:val="07434F"/>
          <w:szCs w:val="22"/>
        </w:rPr>
        <w:t>Casper Simonsen, Formand</w:t>
      </w:r>
      <w:r w:rsidR="00033F82">
        <w:rPr>
          <w:rFonts w:asciiTheme="majorHAnsi" w:hAnsiTheme="majorHAnsi" w:cstheme="majorHAnsi"/>
          <w:color w:val="07434F"/>
          <w:szCs w:val="22"/>
        </w:rPr>
        <w:t xml:space="preserve">, </w:t>
      </w:r>
      <w:hyperlink r:id="rId12" w:history="1">
        <w:r w:rsidR="00033F82" w:rsidRPr="00E11966">
          <w:rPr>
            <w:rStyle w:val="Hyperlink"/>
            <w:rFonts w:asciiTheme="majorHAnsi" w:hAnsiTheme="majorHAnsi" w:cstheme="majorHAnsi"/>
            <w:szCs w:val="22"/>
          </w:rPr>
          <w:t>casperholmsimonsen@yahoo.dk</w:t>
        </w:r>
      </w:hyperlink>
      <w:r w:rsidR="00033F82">
        <w:rPr>
          <w:rFonts w:asciiTheme="majorHAnsi" w:hAnsiTheme="majorHAnsi" w:cstheme="majorHAnsi"/>
          <w:color w:val="07434F"/>
          <w:szCs w:val="22"/>
        </w:rPr>
        <w:t>, 26210603</w:t>
      </w:r>
    </w:p>
    <w:p w14:paraId="1C2ED342" w14:textId="77777777" w:rsidR="00033F82" w:rsidRDefault="00033F82" w:rsidP="00E65A6F">
      <w:pPr>
        <w:spacing w:line="276" w:lineRule="auto"/>
        <w:jc w:val="both"/>
        <w:rPr>
          <w:rFonts w:asciiTheme="majorHAnsi" w:hAnsiTheme="majorHAnsi" w:cstheme="majorHAnsi"/>
          <w:color w:val="07434F"/>
          <w:szCs w:val="22"/>
        </w:rPr>
      </w:pPr>
    </w:p>
    <w:p w14:paraId="6F1C1938" w14:textId="63883F94" w:rsidR="00033F82" w:rsidRPr="00E65A6F" w:rsidRDefault="00033F82" w:rsidP="00E65A6F">
      <w:pPr>
        <w:spacing w:line="276" w:lineRule="auto"/>
        <w:jc w:val="both"/>
        <w:rPr>
          <w:rFonts w:asciiTheme="majorHAnsi" w:hAnsiTheme="majorHAnsi" w:cstheme="majorHAnsi"/>
          <w:color w:val="07434F"/>
          <w:szCs w:val="22"/>
        </w:rPr>
      </w:pPr>
      <w:r>
        <w:rPr>
          <w:rFonts w:asciiTheme="majorHAnsi" w:hAnsiTheme="majorHAnsi" w:cstheme="majorHAnsi"/>
          <w:color w:val="07434F"/>
          <w:szCs w:val="22"/>
        </w:rPr>
        <w:t xml:space="preserve">Anette Enghoff, Kasserer, </w:t>
      </w:r>
      <w:hyperlink r:id="rId13" w:history="1">
        <w:r w:rsidRPr="00E11966">
          <w:rPr>
            <w:rStyle w:val="Hyperlink"/>
            <w:rFonts w:asciiTheme="majorHAnsi" w:hAnsiTheme="majorHAnsi" w:cstheme="majorHAnsi"/>
            <w:szCs w:val="22"/>
          </w:rPr>
          <w:t>aaenghoff@gmail.com</w:t>
        </w:r>
      </w:hyperlink>
      <w:r>
        <w:rPr>
          <w:rFonts w:asciiTheme="majorHAnsi" w:hAnsiTheme="majorHAnsi" w:cstheme="majorHAnsi"/>
          <w:color w:val="07434F"/>
          <w:szCs w:val="22"/>
        </w:rPr>
        <w:t xml:space="preserve">, </w:t>
      </w:r>
      <w:r w:rsidR="009D1DFF">
        <w:rPr>
          <w:rFonts w:asciiTheme="majorHAnsi" w:hAnsiTheme="majorHAnsi" w:cstheme="majorHAnsi"/>
          <w:color w:val="07434F"/>
          <w:szCs w:val="22"/>
        </w:rPr>
        <w:t>60213012</w:t>
      </w:r>
    </w:p>
    <w:p w14:paraId="72852529" w14:textId="77777777" w:rsidR="00CE51B9" w:rsidRPr="00E65A6F" w:rsidRDefault="00CE51B9" w:rsidP="00E65A6F">
      <w:pPr>
        <w:spacing w:line="276" w:lineRule="auto"/>
        <w:jc w:val="both"/>
        <w:rPr>
          <w:rFonts w:asciiTheme="majorHAnsi" w:hAnsiTheme="majorHAnsi" w:cstheme="majorHAnsi"/>
          <w:color w:val="07434F"/>
          <w:szCs w:val="22"/>
        </w:rPr>
      </w:pPr>
    </w:p>
    <w:p w14:paraId="78EF902D" w14:textId="4A5D2E86" w:rsidR="00CE51B9" w:rsidRPr="00E65A6F" w:rsidRDefault="00CE51B9"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Inden Advodan deler indberetningen med den interne whistleblowerenhed, sikrer Advodan, at en indberetning ikke vedrører en person, som er en del af den interne whistleblowerenhed. </w:t>
      </w:r>
      <w:r w:rsidR="00C40C59">
        <w:rPr>
          <w:rFonts w:asciiTheme="majorHAnsi" w:hAnsiTheme="majorHAnsi" w:cstheme="majorHAnsi"/>
          <w:color w:val="07434F"/>
          <w:szCs w:val="22"/>
        </w:rPr>
        <w:t>Hvis</w:t>
      </w:r>
      <w:r w:rsidRPr="00E65A6F">
        <w:rPr>
          <w:rFonts w:asciiTheme="majorHAnsi" w:hAnsiTheme="majorHAnsi" w:cstheme="majorHAnsi"/>
          <w:color w:val="07434F"/>
          <w:szCs w:val="22"/>
        </w:rPr>
        <w:t xml:space="preserve"> det er tilfældet, vil </w:t>
      </w:r>
      <w:r w:rsidRPr="00E65A6F">
        <w:rPr>
          <w:rFonts w:asciiTheme="majorHAnsi" w:hAnsiTheme="majorHAnsi" w:cstheme="majorHAnsi"/>
          <w:color w:val="07434F"/>
          <w:szCs w:val="22"/>
        </w:rPr>
        <w:lastRenderedPageBreak/>
        <w:t>indberetningen blive delt med en anden modtager i ledelsen, som Advodan vurderer er habil i forhold til den konkrete indberetning.</w:t>
      </w:r>
    </w:p>
    <w:p w14:paraId="558F9B64" w14:textId="77777777" w:rsidR="00CE51B9" w:rsidRPr="00E65A6F" w:rsidRDefault="00CE51B9" w:rsidP="00E65A6F">
      <w:pPr>
        <w:spacing w:line="276" w:lineRule="auto"/>
        <w:rPr>
          <w:rFonts w:asciiTheme="majorHAnsi" w:hAnsiTheme="majorHAnsi" w:cstheme="majorHAnsi"/>
          <w:color w:val="07434F"/>
          <w:szCs w:val="22"/>
        </w:rPr>
      </w:pPr>
    </w:p>
    <w:p w14:paraId="1B7F361A" w14:textId="69F1555F" w:rsidR="00C02A88" w:rsidRDefault="009D5800" w:rsidP="00E65A6F">
      <w:pPr>
        <w:spacing w:line="276" w:lineRule="auto"/>
        <w:rPr>
          <w:rFonts w:asciiTheme="majorHAnsi" w:hAnsiTheme="majorHAnsi" w:cstheme="majorHAnsi"/>
          <w:color w:val="07434F"/>
          <w:szCs w:val="22"/>
        </w:rPr>
      </w:pPr>
      <w:r w:rsidRPr="00E65A6F">
        <w:rPr>
          <w:rFonts w:asciiTheme="majorHAnsi" w:hAnsiTheme="majorHAnsi" w:cstheme="majorHAnsi"/>
          <w:color w:val="07434F"/>
          <w:szCs w:val="22"/>
        </w:rPr>
        <w:t xml:space="preserve">Vi har valgt netop denne løsning, da vi ønsker at skabe den størst mulige tryghed for </w:t>
      </w:r>
      <w:r w:rsidR="009854CA">
        <w:rPr>
          <w:rFonts w:asciiTheme="majorHAnsi" w:hAnsiTheme="majorHAnsi" w:cstheme="majorHAnsi"/>
          <w:color w:val="07434F"/>
          <w:szCs w:val="22"/>
        </w:rPr>
        <w:t>Klubben</w:t>
      </w:r>
      <w:r w:rsidRPr="00E65A6F">
        <w:rPr>
          <w:rFonts w:asciiTheme="majorHAnsi" w:hAnsiTheme="majorHAnsi" w:cstheme="majorHAnsi"/>
          <w:color w:val="07434F"/>
          <w:szCs w:val="22"/>
        </w:rPr>
        <w:t xml:space="preserve">s medarbejdere i forbindelse med en indberetning. </w:t>
      </w:r>
    </w:p>
    <w:p w14:paraId="67F91AD8" w14:textId="77777777" w:rsidR="00E65A6F" w:rsidRPr="00E65A6F" w:rsidRDefault="00E65A6F" w:rsidP="00E65A6F">
      <w:pPr>
        <w:spacing w:line="276" w:lineRule="auto"/>
        <w:rPr>
          <w:rFonts w:asciiTheme="majorHAnsi" w:hAnsiTheme="majorHAnsi" w:cstheme="majorHAnsi"/>
          <w:color w:val="07434F"/>
          <w:szCs w:val="22"/>
        </w:rPr>
      </w:pPr>
    </w:p>
    <w:p w14:paraId="56507450" w14:textId="5DC8737D" w:rsidR="00C02A88" w:rsidRPr="00E65A6F" w:rsidRDefault="00545542" w:rsidP="00E65A6F">
      <w:pPr>
        <w:pStyle w:val="Overskrift1"/>
        <w:spacing w:before="0" w:after="0" w:line="276" w:lineRule="auto"/>
        <w:rPr>
          <w:rFonts w:asciiTheme="majorHAnsi" w:hAnsiTheme="majorHAnsi" w:cstheme="majorHAnsi"/>
          <w:sz w:val="22"/>
          <w:szCs w:val="22"/>
        </w:rPr>
      </w:pPr>
      <w:bookmarkStart w:id="5" w:name="_Procedure_ved_modtagelse"/>
      <w:bookmarkEnd w:id="5"/>
      <w:r w:rsidRPr="00E65A6F">
        <w:rPr>
          <w:rFonts w:asciiTheme="majorHAnsi" w:hAnsiTheme="majorHAnsi" w:cstheme="majorHAnsi"/>
          <w:sz w:val="22"/>
          <w:szCs w:val="22"/>
        </w:rPr>
        <w:t>Procedure ved modtagelse af en indberetning</w:t>
      </w:r>
    </w:p>
    <w:p w14:paraId="62BF6082" w14:textId="71E06F9A" w:rsidR="00545542" w:rsidRPr="00E65A6F" w:rsidRDefault="00C02A88"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Når en indberetning er modtaget</w:t>
      </w:r>
      <w:r w:rsidR="00545542" w:rsidRPr="00E65A6F">
        <w:rPr>
          <w:rFonts w:asciiTheme="majorHAnsi" w:hAnsiTheme="majorHAnsi" w:cstheme="majorHAnsi"/>
          <w:color w:val="07434F"/>
          <w:szCs w:val="22"/>
        </w:rPr>
        <w:t xml:space="preserve">, foretages en vurdering af, om </w:t>
      </w:r>
      <w:r w:rsidR="007C1566" w:rsidRPr="00E65A6F">
        <w:rPr>
          <w:rFonts w:asciiTheme="majorHAnsi" w:hAnsiTheme="majorHAnsi" w:cstheme="majorHAnsi"/>
          <w:color w:val="07434F"/>
          <w:szCs w:val="22"/>
        </w:rPr>
        <w:t>indberetningen er omfattet af whistleblowerlovens område</w:t>
      </w:r>
      <w:r w:rsidR="00F40F38" w:rsidRPr="00E65A6F">
        <w:rPr>
          <w:rFonts w:asciiTheme="majorHAnsi" w:hAnsiTheme="majorHAnsi" w:cstheme="majorHAnsi"/>
          <w:color w:val="07434F"/>
          <w:szCs w:val="22"/>
        </w:rPr>
        <w:t xml:space="preserve">, jf. afsnit </w:t>
      </w:r>
      <w:r w:rsidR="003D6F55">
        <w:rPr>
          <w:rFonts w:asciiTheme="majorHAnsi" w:hAnsiTheme="majorHAnsi" w:cstheme="majorHAnsi"/>
          <w:color w:val="07434F"/>
          <w:szCs w:val="22"/>
        </w:rPr>
        <w:t>3</w:t>
      </w:r>
      <w:r w:rsidR="00F40F38" w:rsidRPr="00E65A6F">
        <w:rPr>
          <w:rFonts w:asciiTheme="majorHAnsi" w:hAnsiTheme="majorHAnsi" w:cstheme="majorHAnsi"/>
          <w:color w:val="07434F"/>
          <w:szCs w:val="22"/>
        </w:rPr>
        <w:t xml:space="preserve">. </w:t>
      </w:r>
      <w:r w:rsidR="000A6EEE" w:rsidRPr="00E65A6F">
        <w:rPr>
          <w:rFonts w:asciiTheme="majorHAnsi" w:hAnsiTheme="majorHAnsi" w:cstheme="majorHAnsi"/>
          <w:color w:val="07434F"/>
          <w:szCs w:val="22"/>
        </w:rPr>
        <w:t xml:space="preserve">Det kan betyde, at </w:t>
      </w:r>
      <w:r w:rsidR="006E1ACA" w:rsidRPr="00E65A6F">
        <w:rPr>
          <w:rFonts w:asciiTheme="majorHAnsi" w:hAnsiTheme="majorHAnsi" w:cstheme="majorHAnsi"/>
          <w:color w:val="07434F"/>
          <w:szCs w:val="22"/>
        </w:rPr>
        <w:t>den ansvarlige</w:t>
      </w:r>
      <w:r w:rsidR="000A6EEE" w:rsidRPr="00E65A6F">
        <w:rPr>
          <w:rFonts w:asciiTheme="majorHAnsi" w:hAnsiTheme="majorHAnsi" w:cstheme="majorHAnsi"/>
          <w:color w:val="07434F"/>
          <w:szCs w:val="22"/>
        </w:rPr>
        <w:t xml:space="preserve"> advokat </w:t>
      </w:r>
      <w:r w:rsidR="006E1ACA" w:rsidRPr="00E65A6F">
        <w:rPr>
          <w:rFonts w:asciiTheme="majorHAnsi" w:hAnsiTheme="majorHAnsi" w:cstheme="majorHAnsi"/>
          <w:color w:val="07434F"/>
          <w:szCs w:val="22"/>
        </w:rPr>
        <w:t xml:space="preserve">hos Advodan </w:t>
      </w:r>
      <w:r w:rsidR="000A6EEE" w:rsidRPr="00E65A6F">
        <w:rPr>
          <w:rFonts w:asciiTheme="majorHAnsi" w:hAnsiTheme="majorHAnsi" w:cstheme="majorHAnsi"/>
          <w:color w:val="07434F"/>
          <w:szCs w:val="22"/>
        </w:rPr>
        <w:t xml:space="preserve">stiller opfølgende spørgsmål og/eller i nogle tilfælde beder whistlebloweren sende (yderligere) information eller dokumentation. </w:t>
      </w:r>
    </w:p>
    <w:p w14:paraId="398AE56D" w14:textId="63E5BE23" w:rsidR="00545542" w:rsidRPr="00E65A6F" w:rsidRDefault="00545542" w:rsidP="00E65A6F">
      <w:pPr>
        <w:spacing w:line="276" w:lineRule="auto"/>
        <w:jc w:val="both"/>
        <w:rPr>
          <w:rFonts w:asciiTheme="majorHAnsi" w:hAnsiTheme="majorHAnsi" w:cstheme="majorHAnsi"/>
          <w:color w:val="07434F"/>
          <w:szCs w:val="22"/>
        </w:rPr>
      </w:pPr>
    </w:p>
    <w:p w14:paraId="7FBC42E4" w14:textId="4334D288" w:rsidR="007C1566" w:rsidRDefault="007C1566"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Falder indberetningen udenfor whistleblowerlovens anvendelsesområde, </w:t>
      </w:r>
      <w:r w:rsidR="00C106CA" w:rsidRPr="00E65A6F">
        <w:rPr>
          <w:rFonts w:asciiTheme="majorHAnsi" w:hAnsiTheme="majorHAnsi" w:cstheme="majorHAnsi"/>
          <w:color w:val="07434F"/>
          <w:szCs w:val="22"/>
        </w:rPr>
        <w:t>vil</w:t>
      </w:r>
      <w:r w:rsidRPr="00E65A6F">
        <w:rPr>
          <w:rFonts w:asciiTheme="majorHAnsi" w:hAnsiTheme="majorHAnsi" w:cstheme="majorHAnsi"/>
          <w:color w:val="07434F"/>
          <w:szCs w:val="22"/>
        </w:rPr>
        <w:t xml:space="preserve"> indberetningen blive afvist</w:t>
      </w:r>
      <w:r w:rsidR="00F40F38" w:rsidRPr="00E65A6F">
        <w:rPr>
          <w:rFonts w:asciiTheme="majorHAnsi" w:hAnsiTheme="majorHAnsi" w:cstheme="majorHAnsi"/>
          <w:color w:val="07434F"/>
          <w:szCs w:val="22"/>
        </w:rPr>
        <w:t xml:space="preserve">, og indberetningen vil derfor ikke kunne håndteres indenfor whistleblowerlovens rammer. </w:t>
      </w:r>
      <w:r w:rsidR="00C106CA" w:rsidRPr="00E65A6F">
        <w:rPr>
          <w:rFonts w:asciiTheme="majorHAnsi" w:hAnsiTheme="majorHAnsi" w:cstheme="majorHAnsi"/>
          <w:color w:val="07434F"/>
          <w:szCs w:val="22"/>
        </w:rPr>
        <w:t>Hvis en indberetning falder udenfor whistleblowerloven, vil whistlebloweren modtage vejledning</w:t>
      </w:r>
      <w:r w:rsidR="00F40F38" w:rsidRPr="00E65A6F">
        <w:rPr>
          <w:rFonts w:asciiTheme="majorHAnsi" w:hAnsiTheme="majorHAnsi" w:cstheme="majorHAnsi"/>
          <w:color w:val="07434F"/>
          <w:szCs w:val="22"/>
        </w:rPr>
        <w:t xml:space="preserve"> om</w:t>
      </w:r>
      <w:r w:rsidR="00C106CA" w:rsidRPr="00E65A6F">
        <w:rPr>
          <w:rFonts w:asciiTheme="majorHAnsi" w:hAnsiTheme="majorHAnsi" w:cstheme="majorHAnsi"/>
          <w:color w:val="07434F"/>
          <w:szCs w:val="22"/>
        </w:rPr>
        <w:t xml:space="preserve">, hvor whistlebloweren i stedet kan henvende sig internt i </w:t>
      </w:r>
      <w:r w:rsidR="009854CA">
        <w:rPr>
          <w:rFonts w:asciiTheme="majorHAnsi" w:hAnsiTheme="majorHAnsi" w:cstheme="majorHAnsi"/>
          <w:color w:val="07434F"/>
          <w:szCs w:val="22"/>
        </w:rPr>
        <w:t>Klubben</w:t>
      </w:r>
      <w:r w:rsidR="00C106CA" w:rsidRPr="00E65A6F">
        <w:rPr>
          <w:rFonts w:asciiTheme="majorHAnsi" w:hAnsiTheme="majorHAnsi" w:cstheme="majorHAnsi"/>
          <w:color w:val="07434F"/>
          <w:szCs w:val="22"/>
        </w:rPr>
        <w:t xml:space="preserve"> med det pågældende forhold. </w:t>
      </w:r>
    </w:p>
    <w:p w14:paraId="0E580806" w14:textId="77777777" w:rsidR="00E65A6F" w:rsidRPr="00E65A6F" w:rsidRDefault="00E65A6F" w:rsidP="00E65A6F">
      <w:pPr>
        <w:spacing w:line="276" w:lineRule="auto"/>
        <w:jc w:val="both"/>
        <w:rPr>
          <w:rFonts w:asciiTheme="majorHAnsi" w:hAnsiTheme="majorHAnsi" w:cstheme="majorHAnsi"/>
          <w:color w:val="07434F"/>
          <w:szCs w:val="22"/>
        </w:rPr>
      </w:pPr>
    </w:p>
    <w:p w14:paraId="5F7FA6F5" w14:textId="2BF21982" w:rsidR="00545542" w:rsidRPr="00E65A6F" w:rsidRDefault="007C1566" w:rsidP="00E65A6F">
      <w:pPr>
        <w:pStyle w:val="Overskrift1"/>
        <w:spacing w:before="0" w:after="0" w:line="276" w:lineRule="auto"/>
        <w:rPr>
          <w:rFonts w:asciiTheme="majorHAnsi" w:hAnsiTheme="majorHAnsi" w:cstheme="majorHAnsi"/>
          <w:sz w:val="22"/>
          <w:szCs w:val="22"/>
        </w:rPr>
      </w:pPr>
      <w:bookmarkStart w:id="6" w:name="_Undersøgelse_af_en"/>
      <w:bookmarkEnd w:id="6"/>
      <w:r w:rsidRPr="00E65A6F">
        <w:rPr>
          <w:rFonts w:asciiTheme="majorHAnsi" w:hAnsiTheme="majorHAnsi" w:cstheme="majorHAnsi"/>
          <w:sz w:val="22"/>
          <w:szCs w:val="22"/>
        </w:rPr>
        <w:t>Undersøgelse af en indberetning</w:t>
      </w:r>
    </w:p>
    <w:p w14:paraId="6ACC89FA" w14:textId="58F73654" w:rsidR="00CD4EA7" w:rsidRPr="00E65A6F" w:rsidRDefault="00CD4EA7"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Falder indberetningen indenfor whistleblowerloven, vil </w:t>
      </w:r>
      <w:r w:rsidR="006E1ACA" w:rsidRPr="00E65A6F">
        <w:rPr>
          <w:rFonts w:asciiTheme="majorHAnsi" w:hAnsiTheme="majorHAnsi" w:cstheme="majorHAnsi"/>
          <w:color w:val="07434F"/>
          <w:szCs w:val="22"/>
        </w:rPr>
        <w:t>den ansvarlige</w:t>
      </w:r>
      <w:r w:rsidRPr="00E65A6F">
        <w:rPr>
          <w:rFonts w:asciiTheme="majorHAnsi" w:hAnsiTheme="majorHAnsi" w:cstheme="majorHAnsi"/>
          <w:color w:val="07434F"/>
          <w:szCs w:val="22"/>
        </w:rPr>
        <w:t xml:space="preserve"> advokat</w:t>
      </w:r>
      <w:r w:rsidR="006E1ACA" w:rsidRPr="00E65A6F">
        <w:rPr>
          <w:rFonts w:asciiTheme="majorHAnsi" w:hAnsiTheme="majorHAnsi" w:cstheme="majorHAnsi"/>
          <w:color w:val="07434F"/>
          <w:szCs w:val="22"/>
        </w:rPr>
        <w:t xml:space="preserve"> hos Advodan</w:t>
      </w:r>
      <w:r w:rsidRPr="00E65A6F">
        <w:rPr>
          <w:rFonts w:asciiTheme="majorHAnsi" w:hAnsiTheme="majorHAnsi" w:cstheme="majorHAnsi"/>
          <w:color w:val="07434F"/>
          <w:szCs w:val="22"/>
        </w:rPr>
        <w:t xml:space="preserve"> overlevere indberetningen til </w:t>
      </w:r>
      <w:r w:rsidR="009854CA">
        <w:rPr>
          <w:rFonts w:asciiTheme="majorHAnsi" w:hAnsiTheme="majorHAnsi" w:cstheme="majorHAnsi"/>
          <w:color w:val="07434F"/>
          <w:szCs w:val="22"/>
        </w:rPr>
        <w:t>Klubben</w:t>
      </w:r>
      <w:r w:rsidRPr="00E65A6F">
        <w:rPr>
          <w:rFonts w:asciiTheme="majorHAnsi" w:hAnsiTheme="majorHAnsi" w:cstheme="majorHAnsi"/>
          <w:color w:val="07434F"/>
          <w:szCs w:val="22"/>
        </w:rPr>
        <w:t>s interne whistleblowerenhed med en anbefaling</w:t>
      </w:r>
      <w:r w:rsidR="00C40C59">
        <w:rPr>
          <w:rFonts w:asciiTheme="majorHAnsi" w:hAnsiTheme="majorHAnsi" w:cstheme="majorHAnsi"/>
          <w:color w:val="07434F"/>
          <w:szCs w:val="22"/>
        </w:rPr>
        <w:t xml:space="preserve"> til videre håndtering.</w:t>
      </w:r>
    </w:p>
    <w:p w14:paraId="7DC3EC8D" w14:textId="77777777" w:rsidR="00CD4EA7" w:rsidRPr="00E65A6F" w:rsidRDefault="00CD4EA7" w:rsidP="00E65A6F">
      <w:pPr>
        <w:spacing w:line="276" w:lineRule="auto"/>
        <w:jc w:val="both"/>
        <w:rPr>
          <w:rFonts w:asciiTheme="majorHAnsi" w:hAnsiTheme="majorHAnsi" w:cstheme="majorHAnsi"/>
          <w:color w:val="07434F"/>
          <w:szCs w:val="22"/>
        </w:rPr>
      </w:pPr>
    </w:p>
    <w:p w14:paraId="6534E5F8" w14:textId="112CC666" w:rsidR="008139AD" w:rsidRPr="00E65A6F" w:rsidRDefault="00820A14"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Når </w:t>
      </w:r>
      <w:r w:rsidR="00675EDB" w:rsidRPr="00E65A6F">
        <w:rPr>
          <w:rFonts w:asciiTheme="majorHAnsi" w:hAnsiTheme="majorHAnsi" w:cstheme="majorHAnsi"/>
          <w:color w:val="07434F"/>
          <w:szCs w:val="22"/>
        </w:rPr>
        <w:t>den interne whistleblowerenhed</w:t>
      </w:r>
      <w:r w:rsidRPr="00E65A6F">
        <w:rPr>
          <w:rFonts w:asciiTheme="majorHAnsi" w:hAnsiTheme="majorHAnsi" w:cstheme="majorHAnsi"/>
          <w:color w:val="07434F"/>
          <w:szCs w:val="22"/>
        </w:rPr>
        <w:t xml:space="preserve"> har modtaget indberetningen, </w:t>
      </w:r>
      <w:r w:rsidR="00675EDB" w:rsidRPr="00E65A6F">
        <w:rPr>
          <w:rFonts w:asciiTheme="majorHAnsi" w:hAnsiTheme="majorHAnsi" w:cstheme="majorHAnsi"/>
          <w:color w:val="07434F"/>
          <w:szCs w:val="22"/>
        </w:rPr>
        <w:t>skal den interne whistleblowerenhed foretage en grundig opfølgning</w:t>
      </w:r>
      <w:r w:rsidR="008139AD" w:rsidRPr="00E65A6F">
        <w:rPr>
          <w:rFonts w:asciiTheme="majorHAnsi" w:hAnsiTheme="majorHAnsi" w:cstheme="majorHAnsi"/>
          <w:color w:val="07434F"/>
          <w:szCs w:val="22"/>
        </w:rPr>
        <w:t>, hvilket kan omfatte</w:t>
      </w:r>
      <w:r w:rsidR="00F40F38" w:rsidRPr="00E65A6F">
        <w:rPr>
          <w:rFonts w:asciiTheme="majorHAnsi" w:hAnsiTheme="majorHAnsi" w:cstheme="majorHAnsi"/>
          <w:color w:val="07434F"/>
          <w:szCs w:val="22"/>
        </w:rPr>
        <w:t>:</w:t>
      </w:r>
    </w:p>
    <w:p w14:paraId="7A4B3665" w14:textId="7BE64159" w:rsidR="00C02A88" w:rsidRPr="00E65A6F" w:rsidRDefault="008139AD" w:rsidP="00E65A6F">
      <w:pPr>
        <w:numPr>
          <w:ilvl w:val="0"/>
          <w:numId w:val="14"/>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Iværksættelse af en intern undersøgelse </w:t>
      </w:r>
      <w:r w:rsidR="00675EDB" w:rsidRPr="00E65A6F">
        <w:rPr>
          <w:rFonts w:asciiTheme="majorHAnsi" w:hAnsiTheme="majorHAnsi" w:cstheme="majorHAnsi"/>
          <w:color w:val="07434F"/>
          <w:szCs w:val="22"/>
        </w:rPr>
        <w:t xml:space="preserve">for at </w:t>
      </w:r>
      <w:proofErr w:type="spellStart"/>
      <w:r w:rsidR="00C44EF3" w:rsidRPr="00E65A6F">
        <w:rPr>
          <w:rFonts w:asciiTheme="majorHAnsi" w:hAnsiTheme="majorHAnsi" w:cstheme="majorHAnsi"/>
          <w:color w:val="07434F"/>
          <w:szCs w:val="22"/>
        </w:rPr>
        <w:t>be</w:t>
      </w:r>
      <w:proofErr w:type="spellEnd"/>
      <w:r w:rsidR="00C44EF3" w:rsidRPr="00E65A6F">
        <w:rPr>
          <w:rFonts w:asciiTheme="majorHAnsi" w:hAnsiTheme="majorHAnsi" w:cstheme="majorHAnsi"/>
          <w:color w:val="07434F"/>
          <w:szCs w:val="22"/>
        </w:rPr>
        <w:t>- eller afkræfte rigtigheden af oplysningerne i en indberetning</w:t>
      </w:r>
    </w:p>
    <w:p w14:paraId="4B65F632" w14:textId="6505DBA7" w:rsidR="008139AD" w:rsidRPr="00E65A6F" w:rsidRDefault="008139AD" w:rsidP="00E65A6F">
      <w:pPr>
        <w:numPr>
          <w:ilvl w:val="0"/>
          <w:numId w:val="14"/>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Orientering af </w:t>
      </w:r>
      <w:r w:rsidR="009854CA">
        <w:rPr>
          <w:rFonts w:asciiTheme="majorHAnsi" w:hAnsiTheme="majorHAnsi" w:cstheme="majorHAnsi"/>
          <w:color w:val="07434F"/>
          <w:szCs w:val="22"/>
        </w:rPr>
        <w:t>Klubben</w:t>
      </w:r>
      <w:r w:rsidRPr="00E65A6F">
        <w:rPr>
          <w:rFonts w:asciiTheme="majorHAnsi" w:hAnsiTheme="majorHAnsi" w:cstheme="majorHAnsi"/>
          <w:color w:val="07434F"/>
          <w:szCs w:val="22"/>
        </w:rPr>
        <w:t>s øverste ledelse eller bestyrelse</w:t>
      </w:r>
    </w:p>
    <w:p w14:paraId="7087A3C6" w14:textId="345A589B" w:rsidR="008139AD" w:rsidRPr="00E65A6F" w:rsidRDefault="008139AD" w:rsidP="00E65A6F">
      <w:pPr>
        <w:numPr>
          <w:ilvl w:val="0"/>
          <w:numId w:val="14"/>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Anmeldelse til politiet eller relevant tilsynsmyndighed</w:t>
      </w:r>
    </w:p>
    <w:p w14:paraId="090603D6" w14:textId="5E8FEA24" w:rsidR="008139AD" w:rsidRPr="00E65A6F" w:rsidRDefault="00553A2D" w:rsidP="00E65A6F">
      <w:pPr>
        <w:numPr>
          <w:ilvl w:val="0"/>
          <w:numId w:val="14"/>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Træffe b</w:t>
      </w:r>
      <w:r w:rsidR="008139AD" w:rsidRPr="00E65A6F">
        <w:rPr>
          <w:rFonts w:asciiTheme="majorHAnsi" w:hAnsiTheme="majorHAnsi" w:cstheme="majorHAnsi"/>
          <w:color w:val="07434F"/>
          <w:szCs w:val="22"/>
        </w:rPr>
        <w:t>eslutning om reaktioner, f.eks. ansættelsesretlige eller kontraktretlige</w:t>
      </w:r>
    </w:p>
    <w:p w14:paraId="7350B4CC" w14:textId="2698B0D1" w:rsidR="008139AD" w:rsidRPr="00E65A6F" w:rsidRDefault="008139AD" w:rsidP="00E65A6F">
      <w:pPr>
        <w:numPr>
          <w:ilvl w:val="0"/>
          <w:numId w:val="14"/>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Afslutning af sagen</w:t>
      </w:r>
    </w:p>
    <w:p w14:paraId="2088EE48" w14:textId="402A059D" w:rsidR="008139AD" w:rsidRPr="00E65A6F" w:rsidRDefault="008139AD" w:rsidP="00E65A6F">
      <w:pPr>
        <w:spacing w:line="276" w:lineRule="auto"/>
        <w:jc w:val="both"/>
        <w:rPr>
          <w:rFonts w:asciiTheme="majorHAnsi" w:hAnsiTheme="majorHAnsi" w:cstheme="majorHAnsi"/>
          <w:color w:val="07434F"/>
          <w:szCs w:val="22"/>
        </w:rPr>
      </w:pPr>
    </w:p>
    <w:p w14:paraId="5984CE10" w14:textId="2583A530" w:rsidR="008139AD" w:rsidRPr="00E65A6F" w:rsidRDefault="009854CA" w:rsidP="00E65A6F">
      <w:pPr>
        <w:spacing w:line="276" w:lineRule="auto"/>
        <w:jc w:val="both"/>
        <w:rPr>
          <w:rFonts w:asciiTheme="majorHAnsi" w:hAnsiTheme="majorHAnsi" w:cstheme="majorHAnsi"/>
          <w:color w:val="07434F"/>
          <w:szCs w:val="22"/>
        </w:rPr>
      </w:pPr>
      <w:r>
        <w:rPr>
          <w:rFonts w:asciiTheme="majorHAnsi" w:hAnsiTheme="majorHAnsi" w:cstheme="majorHAnsi"/>
          <w:color w:val="07434F"/>
          <w:szCs w:val="22"/>
        </w:rPr>
        <w:t>Klubben</w:t>
      </w:r>
      <w:r w:rsidR="008139AD" w:rsidRPr="00E600EA">
        <w:rPr>
          <w:rFonts w:asciiTheme="majorHAnsi" w:hAnsiTheme="majorHAnsi" w:cstheme="majorHAnsi"/>
          <w:color w:val="07434F"/>
          <w:szCs w:val="22"/>
        </w:rPr>
        <w:t>s interne whistleblowerenhed har ansvaret for at søge indberetningen undersøgt grundigt og iværksætte de nødvendige tiltag i den forbindelse</w:t>
      </w:r>
      <w:r w:rsidR="00E600EA" w:rsidRPr="00E600EA">
        <w:rPr>
          <w:rFonts w:asciiTheme="majorHAnsi" w:hAnsiTheme="majorHAnsi" w:cstheme="majorHAnsi"/>
          <w:color w:val="07434F"/>
          <w:szCs w:val="22"/>
        </w:rPr>
        <w:t>, h</w:t>
      </w:r>
      <w:r w:rsidR="008139AD" w:rsidRPr="00E600EA">
        <w:rPr>
          <w:rFonts w:asciiTheme="majorHAnsi" w:hAnsiTheme="majorHAnsi" w:cstheme="majorHAnsi"/>
          <w:color w:val="07434F"/>
          <w:szCs w:val="22"/>
        </w:rPr>
        <w:t xml:space="preserve">erunder være i løbende dialog med </w:t>
      </w:r>
      <w:r w:rsidR="00990271" w:rsidRPr="00E600EA">
        <w:rPr>
          <w:rFonts w:asciiTheme="majorHAnsi" w:hAnsiTheme="majorHAnsi" w:cstheme="majorHAnsi"/>
          <w:color w:val="07434F"/>
          <w:szCs w:val="22"/>
        </w:rPr>
        <w:t>Advodan</w:t>
      </w:r>
      <w:r w:rsidR="008F3CDD" w:rsidRPr="00E600EA">
        <w:rPr>
          <w:rFonts w:asciiTheme="majorHAnsi" w:hAnsiTheme="majorHAnsi" w:cstheme="majorHAnsi"/>
          <w:color w:val="07434F"/>
          <w:szCs w:val="22"/>
        </w:rPr>
        <w:t xml:space="preserve"> </w:t>
      </w:r>
      <w:r w:rsidR="008139AD" w:rsidRPr="00E600EA">
        <w:rPr>
          <w:rFonts w:asciiTheme="majorHAnsi" w:hAnsiTheme="majorHAnsi" w:cstheme="majorHAnsi"/>
          <w:color w:val="07434F"/>
          <w:szCs w:val="22"/>
        </w:rPr>
        <w:t>om fremdrift og eventuel bistand i forbindelse med den interne undersøgelse.</w:t>
      </w:r>
      <w:r w:rsidR="008139AD" w:rsidRPr="00E65A6F">
        <w:rPr>
          <w:rFonts w:asciiTheme="majorHAnsi" w:hAnsiTheme="majorHAnsi" w:cstheme="majorHAnsi"/>
          <w:color w:val="07434F"/>
          <w:szCs w:val="22"/>
        </w:rPr>
        <w:t xml:space="preserve"> </w:t>
      </w:r>
    </w:p>
    <w:p w14:paraId="603EE1D0" w14:textId="77777777" w:rsidR="00CE51B9" w:rsidRPr="00E65A6F" w:rsidRDefault="00CE51B9" w:rsidP="00E65A6F">
      <w:pPr>
        <w:spacing w:line="276" w:lineRule="auto"/>
        <w:jc w:val="both"/>
        <w:rPr>
          <w:rFonts w:asciiTheme="majorHAnsi" w:hAnsiTheme="majorHAnsi" w:cstheme="majorHAnsi"/>
          <w:color w:val="07434F"/>
          <w:szCs w:val="22"/>
        </w:rPr>
      </w:pPr>
    </w:p>
    <w:p w14:paraId="3A9EF6C1" w14:textId="3111D27A" w:rsidR="008139AD" w:rsidRPr="00E65A6F" w:rsidRDefault="008139AD"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Herefter skal den interne whistleblowerenhed udarbejde</w:t>
      </w:r>
      <w:r w:rsidR="00990271" w:rsidRPr="00E65A6F">
        <w:rPr>
          <w:rFonts w:asciiTheme="majorHAnsi" w:hAnsiTheme="majorHAnsi" w:cstheme="majorHAnsi"/>
          <w:color w:val="07434F"/>
          <w:szCs w:val="22"/>
        </w:rPr>
        <w:t xml:space="preserve"> </w:t>
      </w:r>
      <w:r w:rsidRPr="00E65A6F">
        <w:rPr>
          <w:rFonts w:asciiTheme="majorHAnsi" w:hAnsiTheme="majorHAnsi" w:cstheme="majorHAnsi"/>
          <w:color w:val="07434F"/>
          <w:szCs w:val="22"/>
        </w:rPr>
        <w:t xml:space="preserve">en redegørelse til ledelsen, som træffer beslutning om reaktioner, hvad enten der er tale om anmeldelse til myndigheder eller øvrige reaktioner af ansættelsesretlig eller kontraktretlig karakter. </w:t>
      </w:r>
    </w:p>
    <w:p w14:paraId="54759A1A" w14:textId="3EA5C30B" w:rsidR="008139AD" w:rsidRPr="00E65A6F" w:rsidRDefault="008139AD" w:rsidP="00E65A6F">
      <w:pPr>
        <w:spacing w:line="276" w:lineRule="auto"/>
        <w:jc w:val="both"/>
        <w:rPr>
          <w:rFonts w:asciiTheme="majorHAnsi" w:hAnsiTheme="majorHAnsi" w:cstheme="majorHAnsi"/>
          <w:color w:val="07434F"/>
          <w:szCs w:val="22"/>
        </w:rPr>
      </w:pPr>
    </w:p>
    <w:p w14:paraId="5C05B25E" w14:textId="52A2B4AB" w:rsidR="00990271" w:rsidRPr="00E65A6F" w:rsidRDefault="00990271"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Slutteligt skal der </w:t>
      </w:r>
      <w:r w:rsidR="008139AD" w:rsidRPr="00E65A6F">
        <w:rPr>
          <w:rFonts w:asciiTheme="majorHAnsi" w:hAnsiTheme="majorHAnsi" w:cstheme="majorHAnsi"/>
          <w:color w:val="07434F"/>
          <w:szCs w:val="22"/>
        </w:rPr>
        <w:t>give</w:t>
      </w:r>
      <w:r w:rsidRPr="00E65A6F">
        <w:rPr>
          <w:rFonts w:asciiTheme="majorHAnsi" w:hAnsiTheme="majorHAnsi" w:cstheme="majorHAnsi"/>
          <w:color w:val="07434F"/>
          <w:szCs w:val="22"/>
        </w:rPr>
        <w:t>s</w:t>
      </w:r>
      <w:r w:rsidR="008139AD" w:rsidRPr="00E65A6F">
        <w:rPr>
          <w:rFonts w:asciiTheme="majorHAnsi" w:hAnsiTheme="majorHAnsi" w:cstheme="majorHAnsi"/>
          <w:color w:val="07434F"/>
          <w:szCs w:val="22"/>
        </w:rPr>
        <w:t xml:space="preserve"> feedback til whistlebloweren</w:t>
      </w:r>
      <w:r w:rsidR="00553A2D" w:rsidRPr="00E65A6F">
        <w:rPr>
          <w:rFonts w:asciiTheme="majorHAnsi" w:hAnsiTheme="majorHAnsi" w:cstheme="majorHAnsi"/>
          <w:color w:val="07434F"/>
          <w:szCs w:val="22"/>
        </w:rPr>
        <w:t xml:space="preserve"> inden den i whistleblowerloven fastsatte frist på 3 måneder, jf. nærmere afsnit 1</w:t>
      </w:r>
      <w:r w:rsidR="00667EC2">
        <w:rPr>
          <w:rFonts w:asciiTheme="majorHAnsi" w:hAnsiTheme="majorHAnsi" w:cstheme="majorHAnsi"/>
          <w:color w:val="07434F"/>
          <w:szCs w:val="22"/>
        </w:rPr>
        <w:t>0</w:t>
      </w:r>
      <w:r w:rsidR="00553A2D" w:rsidRPr="00E65A6F">
        <w:rPr>
          <w:rFonts w:asciiTheme="majorHAnsi" w:hAnsiTheme="majorHAnsi" w:cstheme="majorHAnsi"/>
          <w:color w:val="07434F"/>
          <w:szCs w:val="22"/>
        </w:rPr>
        <w:t xml:space="preserve"> nedenfor. </w:t>
      </w:r>
    </w:p>
    <w:p w14:paraId="1EC10E33" w14:textId="613B24DD" w:rsidR="00990271" w:rsidRPr="00E65A6F" w:rsidRDefault="00580706"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lastRenderedPageBreak/>
        <w:t xml:space="preserve">Den interne whistleblowerenhed kan også vælge at lade Advodan stå for at søge indberetningen undersøgt og komme med anbefalinger til tiltag. </w:t>
      </w:r>
    </w:p>
    <w:p w14:paraId="44566CFE" w14:textId="77777777" w:rsidR="009F16F4" w:rsidRPr="00E65A6F" w:rsidRDefault="009F16F4" w:rsidP="00E65A6F">
      <w:pPr>
        <w:spacing w:line="276" w:lineRule="auto"/>
        <w:jc w:val="both"/>
        <w:rPr>
          <w:rFonts w:asciiTheme="majorHAnsi" w:hAnsiTheme="majorHAnsi" w:cstheme="majorHAnsi"/>
          <w:color w:val="07434F"/>
          <w:szCs w:val="22"/>
        </w:rPr>
      </w:pPr>
    </w:p>
    <w:p w14:paraId="11AC6C13" w14:textId="77777777" w:rsidR="00CB4A84" w:rsidRPr="00E65A6F" w:rsidRDefault="00CB4A84" w:rsidP="00E65A6F">
      <w:pPr>
        <w:pStyle w:val="Overskrift1"/>
        <w:spacing w:before="0" w:after="0" w:line="276" w:lineRule="auto"/>
        <w:rPr>
          <w:rFonts w:asciiTheme="majorHAnsi" w:hAnsiTheme="majorHAnsi" w:cstheme="majorHAnsi"/>
          <w:sz w:val="22"/>
          <w:szCs w:val="22"/>
        </w:rPr>
      </w:pPr>
      <w:bookmarkStart w:id="7" w:name="_Tavshedspligt_og_videregivelse"/>
      <w:bookmarkEnd w:id="7"/>
      <w:r w:rsidRPr="00E65A6F">
        <w:rPr>
          <w:rFonts w:asciiTheme="majorHAnsi" w:hAnsiTheme="majorHAnsi" w:cstheme="majorHAnsi"/>
          <w:sz w:val="22"/>
          <w:szCs w:val="22"/>
        </w:rPr>
        <w:t>Tavshedspligt og videregivelse af oplysninger</w:t>
      </w:r>
    </w:p>
    <w:p w14:paraId="2FD023F1" w14:textId="1D024A1C" w:rsidR="00DD6F9D" w:rsidRPr="00E65A6F" w:rsidRDefault="00DD6F9D"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Det er alene </w:t>
      </w:r>
      <w:r w:rsidR="009F16F4" w:rsidRPr="00E65A6F">
        <w:rPr>
          <w:rFonts w:asciiTheme="majorHAnsi" w:hAnsiTheme="majorHAnsi" w:cstheme="majorHAnsi"/>
          <w:color w:val="07434F"/>
          <w:szCs w:val="22"/>
        </w:rPr>
        <w:t>Advodan</w:t>
      </w:r>
      <w:r w:rsidRPr="00E65A6F">
        <w:rPr>
          <w:rFonts w:asciiTheme="majorHAnsi" w:hAnsiTheme="majorHAnsi" w:cstheme="majorHAnsi"/>
          <w:color w:val="07434F"/>
          <w:szCs w:val="22"/>
        </w:rPr>
        <w:t xml:space="preserve"> og personer i den interne whistleblowerenhed, som har adgang til oplysningerne i en indberetning. Indberetninger er underlagt en særlig tavshedspligt, og indholdet må derfor ikke deles med andre</w:t>
      </w:r>
      <w:r w:rsidR="000E7EB5" w:rsidRPr="00E65A6F">
        <w:rPr>
          <w:rFonts w:asciiTheme="majorHAnsi" w:hAnsiTheme="majorHAnsi" w:cstheme="majorHAnsi"/>
          <w:color w:val="07434F"/>
          <w:szCs w:val="22"/>
        </w:rPr>
        <w:t xml:space="preserve">. </w:t>
      </w:r>
    </w:p>
    <w:p w14:paraId="119E4655" w14:textId="77777777" w:rsidR="00DD6F9D" w:rsidRPr="00E65A6F" w:rsidRDefault="00DD6F9D" w:rsidP="00E65A6F">
      <w:pPr>
        <w:spacing w:line="276" w:lineRule="auto"/>
        <w:jc w:val="both"/>
        <w:rPr>
          <w:rFonts w:asciiTheme="majorHAnsi" w:hAnsiTheme="majorHAnsi" w:cstheme="majorHAnsi"/>
          <w:color w:val="07434F"/>
          <w:szCs w:val="22"/>
        </w:rPr>
      </w:pPr>
    </w:p>
    <w:p w14:paraId="7A2225CF" w14:textId="3B78CD21" w:rsidR="00CB4A84" w:rsidRPr="00E65A6F" w:rsidRDefault="00DD6F9D"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Den særlige t</w:t>
      </w:r>
      <w:r w:rsidR="00CB4A84" w:rsidRPr="00E65A6F">
        <w:rPr>
          <w:rFonts w:asciiTheme="majorHAnsi" w:hAnsiTheme="majorHAnsi" w:cstheme="majorHAnsi"/>
          <w:color w:val="07434F"/>
          <w:szCs w:val="22"/>
        </w:rPr>
        <w:t>avshedspligt gælder alene oplysninger i en indberetning</w:t>
      </w:r>
      <w:r w:rsidRPr="00E65A6F">
        <w:rPr>
          <w:rFonts w:asciiTheme="majorHAnsi" w:hAnsiTheme="majorHAnsi" w:cstheme="majorHAnsi"/>
          <w:color w:val="07434F"/>
          <w:szCs w:val="22"/>
        </w:rPr>
        <w:t xml:space="preserve">, og hvis der kommer yderligere oplysninger frem som </w:t>
      </w:r>
      <w:r w:rsidR="00CB4A84" w:rsidRPr="00E65A6F">
        <w:rPr>
          <w:rFonts w:asciiTheme="majorHAnsi" w:hAnsiTheme="majorHAnsi" w:cstheme="majorHAnsi"/>
          <w:color w:val="07434F"/>
          <w:szCs w:val="22"/>
        </w:rPr>
        <w:t xml:space="preserve">led i en nærmere undersøgelse, er </w:t>
      </w:r>
      <w:r w:rsidRPr="00E65A6F">
        <w:rPr>
          <w:rFonts w:asciiTheme="majorHAnsi" w:hAnsiTheme="majorHAnsi" w:cstheme="majorHAnsi"/>
          <w:color w:val="07434F"/>
          <w:szCs w:val="22"/>
        </w:rPr>
        <w:t xml:space="preserve">sådanne oplysninger ikke </w:t>
      </w:r>
      <w:r w:rsidR="00CB4A84" w:rsidRPr="00E65A6F">
        <w:rPr>
          <w:rFonts w:asciiTheme="majorHAnsi" w:hAnsiTheme="majorHAnsi" w:cstheme="majorHAnsi"/>
          <w:color w:val="07434F"/>
          <w:szCs w:val="22"/>
        </w:rPr>
        <w:t>omfattet af den særlige tavshedspligt. For disse oplysninger gælder de almindelige regler om videregivelse og aktindsigt, jf</w:t>
      </w:r>
      <w:r w:rsidRPr="00E65A6F">
        <w:rPr>
          <w:rFonts w:asciiTheme="majorHAnsi" w:hAnsiTheme="majorHAnsi" w:cstheme="majorHAnsi"/>
          <w:color w:val="07434F"/>
          <w:szCs w:val="22"/>
        </w:rPr>
        <w:t>. offentlighedsloven og forvaltningsloven</w:t>
      </w:r>
      <w:r w:rsidR="00C40C59">
        <w:rPr>
          <w:rFonts w:asciiTheme="majorHAnsi" w:hAnsiTheme="majorHAnsi" w:cstheme="majorHAnsi"/>
          <w:color w:val="07434F"/>
          <w:szCs w:val="22"/>
        </w:rPr>
        <w:t xml:space="preserve"> i det omfang disse regler finder anvendelse.</w:t>
      </w:r>
    </w:p>
    <w:p w14:paraId="3817782B" w14:textId="77777777" w:rsidR="00CB4A84" w:rsidRPr="00E65A6F" w:rsidRDefault="00CB4A84" w:rsidP="00E65A6F">
      <w:pPr>
        <w:spacing w:line="276" w:lineRule="auto"/>
        <w:jc w:val="both"/>
        <w:rPr>
          <w:rFonts w:asciiTheme="majorHAnsi" w:hAnsiTheme="majorHAnsi" w:cstheme="majorHAnsi"/>
          <w:color w:val="07434F"/>
          <w:szCs w:val="22"/>
        </w:rPr>
      </w:pPr>
    </w:p>
    <w:p w14:paraId="6CAAB33F" w14:textId="26B13532" w:rsidR="00CB4A84" w:rsidRDefault="00CB4A84"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Hvis whistlebloweren har givet afkald på sin anonymitet, gælder</w:t>
      </w:r>
      <w:r w:rsidR="00DD6F9D" w:rsidRPr="00E65A6F">
        <w:rPr>
          <w:rFonts w:asciiTheme="majorHAnsi" w:hAnsiTheme="majorHAnsi" w:cstheme="majorHAnsi"/>
          <w:color w:val="07434F"/>
          <w:szCs w:val="22"/>
        </w:rPr>
        <w:t xml:space="preserve"> den særlige</w:t>
      </w:r>
      <w:r w:rsidRPr="00E65A6F">
        <w:rPr>
          <w:rFonts w:asciiTheme="majorHAnsi" w:hAnsiTheme="majorHAnsi" w:cstheme="majorHAnsi"/>
          <w:color w:val="07434F"/>
          <w:szCs w:val="22"/>
        </w:rPr>
        <w:t xml:space="preserve"> tavshedspligt ikke længere de oplysninger, der indgår i indberetningen. </w:t>
      </w:r>
      <w:r w:rsidR="00DD6F9D" w:rsidRPr="00E65A6F">
        <w:rPr>
          <w:rFonts w:asciiTheme="majorHAnsi" w:hAnsiTheme="majorHAnsi" w:cstheme="majorHAnsi"/>
          <w:color w:val="07434F"/>
          <w:szCs w:val="22"/>
        </w:rPr>
        <w:t xml:space="preserve">Ligeledes er </w:t>
      </w:r>
      <w:r w:rsidR="009854CA">
        <w:rPr>
          <w:rFonts w:asciiTheme="majorHAnsi" w:hAnsiTheme="majorHAnsi" w:cstheme="majorHAnsi"/>
          <w:color w:val="07434F"/>
          <w:szCs w:val="22"/>
        </w:rPr>
        <w:t>Klubben</w:t>
      </w:r>
      <w:r w:rsidR="00DD6F9D" w:rsidRPr="00E65A6F">
        <w:rPr>
          <w:rFonts w:asciiTheme="majorHAnsi" w:hAnsiTheme="majorHAnsi" w:cstheme="majorHAnsi"/>
          <w:color w:val="07434F"/>
          <w:szCs w:val="22"/>
        </w:rPr>
        <w:t xml:space="preserve"> berettiget til at dele informationer fra en indberetning, herunder whistleblowerens identitet, hvis den er kendt, med f.eks. politiet. I sådanne tilfælde skal whistlebloweren informeres herom.</w:t>
      </w:r>
    </w:p>
    <w:p w14:paraId="352891F9" w14:textId="77777777" w:rsidR="00E65A6F" w:rsidRPr="00E65A6F" w:rsidRDefault="00E65A6F" w:rsidP="00E65A6F">
      <w:pPr>
        <w:spacing w:line="276" w:lineRule="auto"/>
        <w:jc w:val="both"/>
        <w:rPr>
          <w:rFonts w:asciiTheme="majorHAnsi" w:hAnsiTheme="majorHAnsi" w:cstheme="majorHAnsi"/>
          <w:color w:val="07434F"/>
          <w:szCs w:val="22"/>
        </w:rPr>
      </w:pPr>
    </w:p>
    <w:p w14:paraId="37C48F7F" w14:textId="12419B3B" w:rsidR="00C436E0" w:rsidRPr="00E65A6F" w:rsidRDefault="00820A14" w:rsidP="00E65A6F">
      <w:pPr>
        <w:pStyle w:val="Overskrift1"/>
        <w:spacing w:before="0" w:after="0" w:line="276" w:lineRule="auto"/>
        <w:rPr>
          <w:rFonts w:asciiTheme="majorHAnsi" w:hAnsiTheme="majorHAnsi" w:cstheme="majorHAnsi"/>
          <w:sz w:val="22"/>
          <w:szCs w:val="22"/>
        </w:rPr>
      </w:pPr>
      <w:bookmarkStart w:id="8" w:name="_Anonymitet,_beskyttelse_mod"/>
      <w:bookmarkEnd w:id="8"/>
      <w:r w:rsidRPr="00E65A6F">
        <w:rPr>
          <w:rFonts w:asciiTheme="majorHAnsi" w:hAnsiTheme="majorHAnsi" w:cstheme="majorHAnsi"/>
          <w:sz w:val="22"/>
          <w:szCs w:val="22"/>
        </w:rPr>
        <w:t>Anonymitet</w:t>
      </w:r>
      <w:r w:rsidR="00553A2D" w:rsidRPr="00E65A6F">
        <w:rPr>
          <w:rFonts w:asciiTheme="majorHAnsi" w:hAnsiTheme="majorHAnsi" w:cstheme="majorHAnsi"/>
          <w:sz w:val="22"/>
          <w:szCs w:val="22"/>
        </w:rPr>
        <w:t>, beskyttelse mod repressalier og andre rettigheder for en whistleblower</w:t>
      </w:r>
    </w:p>
    <w:p w14:paraId="677CA756" w14:textId="170192BE" w:rsidR="266148A7" w:rsidRPr="00E65A6F" w:rsidRDefault="266148A7" w:rsidP="00E65A6F">
      <w:pPr>
        <w:spacing w:line="276" w:lineRule="auto"/>
        <w:jc w:val="both"/>
        <w:rPr>
          <w:rFonts w:asciiTheme="majorHAnsi" w:hAnsiTheme="majorHAnsi" w:cstheme="majorHAnsi"/>
          <w:szCs w:val="22"/>
        </w:rPr>
      </w:pPr>
      <w:r w:rsidRPr="00E65A6F">
        <w:rPr>
          <w:rFonts w:asciiTheme="majorHAnsi" w:eastAsia="Calibri Light" w:hAnsiTheme="majorHAnsi" w:cstheme="majorHAnsi"/>
          <w:color w:val="07434F"/>
          <w:szCs w:val="22"/>
        </w:rPr>
        <w:t xml:space="preserve">Som whistleblower har man </w:t>
      </w:r>
      <w:r w:rsidR="00FA7E82">
        <w:rPr>
          <w:rFonts w:asciiTheme="majorHAnsi" w:eastAsia="Calibri Light" w:hAnsiTheme="majorHAnsi" w:cstheme="majorHAnsi"/>
          <w:color w:val="07434F"/>
          <w:szCs w:val="22"/>
        </w:rPr>
        <w:t>mulighed for</w:t>
      </w:r>
      <w:r w:rsidRPr="00E65A6F">
        <w:rPr>
          <w:rFonts w:asciiTheme="majorHAnsi" w:eastAsia="Calibri Light" w:hAnsiTheme="majorHAnsi" w:cstheme="majorHAnsi"/>
          <w:color w:val="07434F"/>
          <w:szCs w:val="22"/>
        </w:rPr>
        <w:t xml:space="preserve"> at være anonym gennem hele processen. Den valgte IT-løsning giver mulighed for at kommunikere anonymt med modtageren af indberetningerne.</w:t>
      </w:r>
    </w:p>
    <w:p w14:paraId="69AEB02E" w14:textId="558EA5F0" w:rsidR="266148A7" w:rsidRPr="00E65A6F" w:rsidRDefault="266148A7" w:rsidP="00E65A6F">
      <w:pPr>
        <w:spacing w:line="276" w:lineRule="auto"/>
        <w:jc w:val="both"/>
        <w:rPr>
          <w:rFonts w:asciiTheme="majorHAnsi" w:hAnsiTheme="majorHAnsi" w:cstheme="majorHAnsi"/>
          <w:szCs w:val="22"/>
        </w:rPr>
      </w:pPr>
      <w:r w:rsidRPr="00E65A6F">
        <w:rPr>
          <w:rFonts w:asciiTheme="majorHAnsi" w:eastAsia="Calibri Light" w:hAnsiTheme="majorHAnsi" w:cstheme="majorHAnsi"/>
          <w:color w:val="07434F"/>
          <w:szCs w:val="22"/>
        </w:rPr>
        <w:t xml:space="preserve"> </w:t>
      </w:r>
    </w:p>
    <w:p w14:paraId="2EA9E4BB" w14:textId="0DBA4641" w:rsidR="266148A7" w:rsidRPr="00E65A6F" w:rsidRDefault="266148A7" w:rsidP="00E65A6F">
      <w:pPr>
        <w:spacing w:line="276" w:lineRule="auto"/>
        <w:jc w:val="both"/>
        <w:rPr>
          <w:rFonts w:asciiTheme="majorHAnsi" w:hAnsiTheme="majorHAnsi" w:cstheme="majorHAnsi"/>
          <w:szCs w:val="22"/>
        </w:rPr>
      </w:pPr>
      <w:r w:rsidRPr="00E65A6F">
        <w:rPr>
          <w:rFonts w:asciiTheme="majorHAnsi" w:eastAsia="Calibri Light" w:hAnsiTheme="majorHAnsi" w:cstheme="majorHAnsi"/>
          <w:color w:val="07434F"/>
          <w:szCs w:val="22"/>
        </w:rPr>
        <w:t xml:space="preserve">En indberetning kan dog have en sådan karakter, at det kan være vanskeligt at undersøge et forhold til bunds uden at whistlebloweren vælger at stå frem og dermed afstå sin </w:t>
      </w:r>
      <w:r w:rsidR="00FA7E82">
        <w:rPr>
          <w:rFonts w:asciiTheme="majorHAnsi" w:eastAsia="Calibri Light" w:hAnsiTheme="majorHAnsi" w:cstheme="majorHAnsi"/>
          <w:color w:val="07434F"/>
          <w:szCs w:val="22"/>
        </w:rPr>
        <w:t>mulighed</w:t>
      </w:r>
      <w:r w:rsidRPr="00E65A6F">
        <w:rPr>
          <w:rFonts w:asciiTheme="majorHAnsi" w:eastAsia="Calibri Light" w:hAnsiTheme="majorHAnsi" w:cstheme="majorHAnsi"/>
          <w:color w:val="07434F"/>
          <w:szCs w:val="22"/>
        </w:rPr>
        <w:t xml:space="preserve"> </w:t>
      </w:r>
      <w:r w:rsidR="00FA7E82">
        <w:rPr>
          <w:rFonts w:asciiTheme="majorHAnsi" w:eastAsia="Calibri Light" w:hAnsiTheme="majorHAnsi" w:cstheme="majorHAnsi"/>
          <w:color w:val="07434F"/>
          <w:szCs w:val="22"/>
        </w:rPr>
        <w:t xml:space="preserve">for </w:t>
      </w:r>
      <w:r w:rsidRPr="00E65A6F">
        <w:rPr>
          <w:rFonts w:asciiTheme="majorHAnsi" w:eastAsia="Calibri Light" w:hAnsiTheme="majorHAnsi" w:cstheme="majorHAnsi"/>
          <w:color w:val="07434F"/>
          <w:szCs w:val="22"/>
        </w:rPr>
        <w:t xml:space="preserve">at være anonym. Det er whistleblowerens egen beslutning om dette skal ske. Hvis anonymiteten afstås, har whistleblowerloven til hensigt at beskytte whistlebloweren blandt andet mod enhver form for repressalier eller trusler om eller forsøg på repressalier, der sker som følge af, at den pågældende whistleblower har foretaget en indberetning. Repressalier skal forstås som enhver form for ufordelagtig behandling eller ufordelagtig følge, der sker som en reaktion på en indberetning. Det kan f.eks. være suspension, afskedigelse, degradering eller undladt forfremmelse, overførsel af opgaver, forflytning, lønnedgang, disciplinære foranstaltninger, tvang, intimidering, chikane, diskrimination mv. </w:t>
      </w:r>
    </w:p>
    <w:p w14:paraId="27CCB7FA" w14:textId="3FDDDFEB" w:rsidR="266148A7" w:rsidRPr="00E65A6F" w:rsidRDefault="266148A7" w:rsidP="00E65A6F">
      <w:pPr>
        <w:spacing w:line="276" w:lineRule="auto"/>
        <w:jc w:val="both"/>
        <w:rPr>
          <w:rFonts w:asciiTheme="majorHAnsi" w:hAnsiTheme="majorHAnsi" w:cstheme="majorHAnsi"/>
          <w:szCs w:val="22"/>
        </w:rPr>
      </w:pPr>
      <w:r w:rsidRPr="00E65A6F">
        <w:rPr>
          <w:rFonts w:asciiTheme="majorHAnsi" w:eastAsia="Calibri Light" w:hAnsiTheme="majorHAnsi" w:cstheme="majorHAnsi"/>
          <w:color w:val="07434F"/>
          <w:szCs w:val="22"/>
        </w:rPr>
        <w:t xml:space="preserve"> </w:t>
      </w:r>
    </w:p>
    <w:p w14:paraId="69D5EE0A" w14:textId="5EB7FD45" w:rsidR="266148A7" w:rsidRPr="00E65A6F" w:rsidRDefault="266148A7" w:rsidP="00E65A6F">
      <w:pPr>
        <w:spacing w:line="276" w:lineRule="auto"/>
        <w:jc w:val="both"/>
        <w:rPr>
          <w:rFonts w:asciiTheme="majorHAnsi" w:eastAsia="Calibri Light" w:hAnsiTheme="majorHAnsi" w:cstheme="majorHAnsi"/>
          <w:color w:val="07434F"/>
          <w:szCs w:val="22"/>
        </w:rPr>
      </w:pPr>
      <w:r w:rsidRPr="00E65A6F">
        <w:rPr>
          <w:rFonts w:asciiTheme="majorHAnsi" w:eastAsia="Calibri Light" w:hAnsiTheme="majorHAnsi" w:cstheme="majorHAnsi"/>
          <w:color w:val="07434F"/>
          <w:szCs w:val="22"/>
        </w:rPr>
        <w:t>Det kan have betydelige konsekvenser at være nævnt i en indberetning, og derfor kræves det, at whistlebloweren er i god tro om indholdet af en indberetning. En bevidst falsk indberetning fra en whistleblower, f.eks. af chikanemæssige årsager, kan få strafferetlige konsekvenser for whistlebloweren.</w:t>
      </w:r>
    </w:p>
    <w:p w14:paraId="7A914101" w14:textId="2907795F" w:rsidR="266148A7" w:rsidRPr="00E65A6F" w:rsidRDefault="266148A7" w:rsidP="00E65A6F">
      <w:pPr>
        <w:spacing w:line="276" w:lineRule="auto"/>
        <w:jc w:val="both"/>
        <w:rPr>
          <w:rFonts w:asciiTheme="majorHAnsi" w:hAnsiTheme="majorHAnsi" w:cstheme="majorHAnsi"/>
          <w:szCs w:val="22"/>
        </w:rPr>
      </w:pPr>
      <w:r w:rsidRPr="00E65A6F">
        <w:rPr>
          <w:rFonts w:asciiTheme="majorHAnsi" w:eastAsia="Calibri Light" w:hAnsiTheme="majorHAnsi" w:cstheme="majorHAnsi"/>
          <w:color w:val="07434F"/>
          <w:szCs w:val="22"/>
        </w:rPr>
        <w:t xml:space="preserve"> </w:t>
      </w:r>
    </w:p>
    <w:p w14:paraId="052DEE49" w14:textId="40B49980" w:rsidR="266148A7" w:rsidRPr="00E65A6F" w:rsidRDefault="266148A7" w:rsidP="00E65A6F">
      <w:pPr>
        <w:spacing w:line="276" w:lineRule="auto"/>
        <w:jc w:val="both"/>
        <w:rPr>
          <w:rFonts w:asciiTheme="majorHAnsi" w:hAnsiTheme="majorHAnsi" w:cstheme="majorHAnsi"/>
          <w:szCs w:val="22"/>
        </w:rPr>
      </w:pPr>
      <w:r w:rsidRPr="00E65A6F">
        <w:rPr>
          <w:rFonts w:asciiTheme="majorHAnsi" w:eastAsia="Calibri Light" w:hAnsiTheme="majorHAnsi" w:cstheme="majorHAnsi"/>
          <w:color w:val="07434F"/>
          <w:szCs w:val="22"/>
        </w:rPr>
        <w:t xml:space="preserve">Derimod kan en whistleblower ikke ifalde ansvar for at afsløre fortrolige oplysninger, hvis whistlebloweren havde </w:t>
      </w:r>
      <w:r w:rsidRPr="00E65A6F">
        <w:rPr>
          <w:rFonts w:asciiTheme="majorHAnsi" w:eastAsia="Calibri Light" w:hAnsiTheme="majorHAnsi" w:cstheme="majorHAnsi"/>
          <w:i/>
          <w:iCs/>
          <w:color w:val="07434F"/>
          <w:szCs w:val="22"/>
        </w:rPr>
        <w:t>rimelig</w:t>
      </w:r>
      <w:r w:rsidRPr="00E65A6F">
        <w:rPr>
          <w:rFonts w:asciiTheme="majorHAnsi" w:eastAsia="Calibri Light" w:hAnsiTheme="majorHAnsi" w:cstheme="majorHAnsi"/>
          <w:color w:val="07434F"/>
          <w:szCs w:val="22"/>
        </w:rPr>
        <w:t xml:space="preserve"> grund til at tro, at de oplysninger, der er videregivet i form af en indberetning, var korrekte på tidspunktet, hvor indberetningen fandt sted, samt at oplysningerne omhandlede alvorlige lovovertrædelser eller øvrige alvorlige forhold omfattet af loven. </w:t>
      </w:r>
    </w:p>
    <w:p w14:paraId="21B6F71C" w14:textId="246250F8" w:rsidR="266148A7" w:rsidRPr="00E65A6F" w:rsidRDefault="266148A7" w:rsidP="00E65A6F">
      <w:pPr>
        <w:spacing w:line="276" w:lineRule="auto"/>
        <w:jc w:val="both"/>
        <w:rPr>
          <w:rFonts w:asciiTheme="majorHAnsi" w:hAnsiTheme="majorHAnsi" w:cstheme="majorHAnsi"/>
          <w:szCs w:val="22"/>
        </w:rPr>
      </w:pPr>
      <w:r w:rsidRPr="00E65A6F">
        <w:rPr>
          <w:rFonts w:asciiTheme="majorHAnsi" w:eastAsia="Calibri Light" w:hAnsiTheme="majorHAnsi" w:cstheme="majorHAnsi"/>
          <w:color w:val="07434F"/>
          <w:szCs w:val="22"/>
        </w:rPr>
        <w:lastRenderedPageBreak/>
        <w:t xml:space="preserve"> Whistlebloweren bliver på den baggrund heller ikke ansvarlig for at have skaffet sig adgang til de oplysninger, der er indberettet om.  Det forudsætter dog, at handlingen ikke i sig selv udgør en strafbar handling – f.eks. indbrud.</w:t>
      </w:r>
    </w:p>
    <w:p w14:paraId="658A5EBB" w14:textId="77777777" w:rsidR="00907CDF" w:rsidRPr="00E65A6F" w:rsidRDefault="00907CDF" w:rsidP="00E65A6F">
      <w:pPr>
        <w:spacing w:line="276" w:lineRule="auto"/>
        <w:jc w:val="both"/>
        <w:rPr>
          <w:rFonts w:asciiTheme="majorHAnsi" w:hAnsiTheme="majorHAnsi" w:cstheme="majorHAnsi"/>
          <w:color w:val="07434F"/>
          <w:szCs w:val="22"/>
        </w:rPr>
      </w:pPr>
    </w:p>
    <w:p w14:paraId="09C28D46" w14:textId="3D82FF56" w:rsidR="00553A2D" w:rsidRPr="00E65A6F" w:rsidRDefault="00553A2D" w:rsidP="00E65A6F">
      <w:pPr>
        <w:pStyle w:val="Overskrift1"/>
        <w:spacing w:before="0" w:after="0" w:line="276" w:lineRule="auto"/>
        <w:rPr>
          <w:rFonts w:asciiTheme="majorHAnsi" w:hAnsiTheme="majorHAnsi" w:cstheme="majorHAnsi"/>
          <w:sz w:val="22"/>
          <w:szCs w:val="22"/>
        </w:rPr>
      </w:pPr>
      <w:bookmarkStart w:id="9" w:name="_Løbende_kommunikation_og"/>
      <w:bookmarkEnd w:id="9"/>
      <w:r w:rsidRPr="00E65A6F">
        <w:rPr>
          <w:rFonts w:asciiTheme="majorHAnsi" w:hAnsiTheme="majorHAnsi" w:cstheme="majorHAnsi"/>
          <w:sz w:val="22"/>
          <w:szCs w:val="22"/>
        </w:rPr>
        <w:t>Løbende kommunikation og tidsfrister</w:t>
      </w:r>
    </w:p>
    <w:p w14:paraId="07B27EBD" w14:textId="2776395B" w:rsidR="00553A2D" w:rsidRPr="00E65A6F" w:rsidRDefault="00AC6742" w:rsidP="00E65A6F">
      <w:pPr>
        <w:spacing w:line="276" w:lineRule="auto"/>
        <w:jc w:val="both"/>
        <w:rPr>
          <w:rFonts w:asciiTheme="majorHAnsi" w:hAnsiTheme="majorHAnsi" w:cstheme="majorHAnsi"/>
          <w:color w:val="07434F"/>
          <w:szCs w:val="22"/>
        </w:rPr>
      </w:pPr>
      <w:proofErr w:type="spellStart"/>
      <w:r w:rsidRPr="00E65A6F">
        <w:rPr>
          <w:rFonts w:asciiTheme="majorHAnsi" w:hAnsiTheme="majorHAnsi" w:cstheme="majorHAnsi"/>
          <w:color w:val="07434F"/>
          <w:szCs w:val="22"/>
        </w:rPr>
        <w:t>Advodans</w:t>
      </w:r>
      <w:proofErr w:type="spellEnd"/>
      <w:r w:rsidRPr="00E65A6F">
        <w:rPr>
          <w:rFonts w:asciiTheme="majorHAnsi" w:hAnsiTheme="majorHAnsi" w:cstheme="majorHAnsi"/>
          <w:color w:val="07434F"/>
          <w:szCs w:val="22"/>
        </w:rPr>
        <w:t xml:space="preserve"> advokater</w:t>
      </w:r>
      <w:r w:rsidR="00907CDF" w:rsidRPr="00E65A6F">
        <w:rPr>
          <w:rFonts w:asciiTheme="majorHAnsi" w:hAnsiTheme="majorHAnsi" w:cstheme="majorHAnsi"/>
          <w:color w:val="07434F"/>
          <w:szCs w:val="22"/>
        </w:rPr>
        <w:t xml:space="preserve"> </w:t>
      </w:r>
      <w:r w:rsidR="00553A2D" w:rsidRPr="00E65A6F">
        <w:rPr>
          <w:rFonts w:asciiTheme="majorHAnsi" w:hAnsiTheme="majorHAnsi" w:cstheme="majorHAnsi"/>
          <w:color w:val="07434F"/>
          <w:szCs w:val="22"/>
        </w:rPr>
        <w:t xml:space="preserve">varetager kommunikationen med whistlebloweren via whistleblowersystemet. </w:t>
      </w:r>
    </w:p>
    <w:p w14:paraId="65B4D700" w14:textId="77777777" w:rsidR="00553A2D" w:rsidRPr="00E65A6F" w:rsidRDefault="00553A2D" w:rsidP="00E65A6F">
      <w:pPr>
        <w:spacing w:line="276" w:lineRule="auto"/>
        <w:jc w:val="both"/>
        <w:rPr>
          <w:rFonts w:asciiTheme="majorHAnsi" w:hAnsiTheme="majorHAnsi" w:cstheme="majorHAnsi"/>
          <w:color w:val="07434F"/>
          <w:szCs w:val="22"/>
        </w:rPr>
      </w:pPr>
    </w:p>
    <w:p w14:paraId="65A8F9A2" w14:textId="7D831340" w:rsidR="00553A2D" w:rsidRPr="00E65A6F" w:rsidRDefault="00553A2D"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Ifølge whistleblowerloven skal en whistleblower modtage kvittering </w:t>
      </w:r>
      <w:r w:rsidR="0092577F" w:rsidRPr="00E65A6F">
        <w:rPr>
          <w:rFonts w:asciiTheme="majorHAnsi" w:hAnsiTheme="majorHAnsi" w:cstheme="majorHAnsi"/>
          <w:color w:val="07434F"/>
          <w:szCs w:val="22"/>
        </w:rPr>
        <w:t>for modtagelsen af</w:t>
      </w:r>
      <w:r w:rsidRPr="00E65A6F">
        <w:rPr>
          <w:rFonts w:asciiTheme="majorHAnsi" w:hAnsiTheme="majorHAnsi" w:cstheme="majorHAnsi"/>
          <w:color w:val="07434F"/>
          <w:szCs w:val="22"/>
        </w:rPr>
        <w:t xml:space="preserve"> en indberetning senest 7 dage efter at have sendt sin indberetning. </w:t>
      </w:r>
    </w:p>
    <w:p w14:paraId="1E7DA581" w14:textId="77777777" w:rsidR="00553A2D" w:rsidRPr="00E65A6F" w:rsidRDefault="00553A2D" w:rsidP="00E65A6F">
      <w:pPr>
        <w:spacing w:line="276" w:lineRule="auto"/>
        <w:jc w:val="both"/>
        <w:rPr>
          <w:rFonts w:asciiTheme="majorHAnsi" w:hAnsiTheme="majorHAnsi" w:cstheme="majorHAnsi"/>
          <w:color w:val="07434F"/>
          <w:szCs w:val="22"/>
        </w:rPr>
      </w:pPr>
    </w:p>
    <w:p w14:paraId="5542FDAF" w14:textId="77777777" w:rsidR="00553A2D" w:rsidRPr="00E65A6F" w:rsidRDefault="00553A2D"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Derudover skal whistlebloweren hurtigst muligt og senest 3 måneder fra bekræftelse af modtagelsen modtage feedback, hvilket betyder, at whistlebloweren så vidt det er muligt skal informeres om, hvilke tiltag, der er iværksat eller påtænkes iværksat, og hvorfor den konkrete opfølgning er valgt. I forbindelse med feedback vil der være oplysninger, som ikke må deles med whistlebloweren, f.eks. på grund af lovbestemt tavshedspligt, persondatalovgivning m.v.</w:t>
      </w:r>
    </w:p>
    <w:p w14:paraId="060B08C8" w14:textId="77777777" w:rsidR="00553A2D" w:rsidRPr="00E65A6F" w:rsidRDefault="00553A2D" w:rsidP="00E65A6F">
      <w:pPr>
        <w:spacing w:line="276" w:lineRule="auto"/>
        <w:jc w:val="both"/>
        <w:rPr>
          <w:rFonts w:asciiTheme="majorHAnsi" w:hAnsiTheme="majorHAnsi" w:cstheme="majorHAnsi"/>
          <w:color w:val="07434F"/>
          <w:szCs w:val="22"/>
        </w:rPr>
      </w:pPr>
    </w:p>
    <w:p w14:paraId="705C8AD7" w14:textId="5C93C655" w:rsidR="00553A2D" w:rsidRPr="00E65A6F" w:rsidRDefault="00553A2D"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Udover information om den valgte opfølgning, skal whistlebloweren så vidt muligt også have oplysninger om undersøgelsesforløb og udfald, hvis dette </w:t>
      </w:r>
      <w:r w:rsidR="005D53F4" w:rsidRPr="00E65A6F">
        <w:rPr>
          <w:rFonts w:asciiTheme="majorHAnsi" w:hAnsiTheme="majorHAnsi" w:cstheme="majorHAnsi"/>
          <w:color w:val="07434F"/>
          <w:szCs w:val="22"/>
        </w:rPr>
        <w:t>kan ske indenfor gældende regler.</w:t>
      </w:r>
      <w:r w:rsidRPr="00E65A6F">
        <w:rPr>
          <w:rFonts w:asciiTheme="majorHAnsi" w:hAnsiTheme="majorHAnsi" w:cstheme="majorHAnsi"/>
          <w:color w:val="07434F"/>
          <w:szCs w:val="22"/>
        </w:rPr>
        <w:t xml:space="preserve"> </w:t>
      </w:r>
    </w:p>
    <w:p w14:paraId="29473E10" w14:textId="77777777" w:rsidR="00553A2D" w:rsidRPr="00E65A6F" w:rsidRDefault="00553A2D" w:rsidP="00E65A6F">
      <w:pPr>
        <w:spacing w:line="276" w:lineRule="auto"/>
        <w:jc w:val="both"/>
        <w:rPr>
          <w:rFonts w:asciiTheme="majorHAnsi" w:hAnsiTheme="majorHAnsi" w:cstheme="majorHAnsi"/>
          <w:color w:val="07434F"/>
          <w:szCs w:val="22"/>
        </w:rPr>
      </w:pPr>
    </w:p>
    <w:p w14:paraId="2D24AB47" w14:textId="77777777" w:rsidR="00553A2D" w:rsidRPr="00E65A6F" w:rsidRDefault="00553A2D"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Hvis det på grund af sagens omstændigheder ikke er muligt at give endelig feedback inden udløbet af fristen på 3 måneder, skal whistlebloweren informeres herom sammen med oplysning om, hvornår yderligere feedback kan forventes.</w:t>
      </w:r>
    </w:p>
    <w:p w14:paraId="61E37474" w14:textId="6DF7624D" w:rsidR="00553A2D" w:rsidRPr="00E65A6F" w:rsidRDefault="00553A2D" w:rsidP="00E65A6F">
      <w:pPr>
        <w:spacing w:line="276" w:lineRule="auto"/>
        <w:jc w:val="both"/>
        <w:rPr>
          <w:rFonts w:asciiTheme="majorHAnsi" w:hAnsiTheme="majorHAnsi" w:cstheme="majorHAnsi"/>
          <w:b/>
          <w:bCs/>
          <w:color w:val="07434F"/>
          <w:szCs w:val="22"/>
        </w:rPr>
      </w:pPr>
    </w:p>
    <w:p w14:paraId="051FC9AA" w14:textId="3A881D9D" w:rsidR="00553A2D" w:rsidRDefault="005D53F4" w:rsidP="00E65A6F">
      <w:pPr>
        <w:spacing w:line="276" w:lineRule="auto"/>
        <w:jc w:val="both"/>
        <w:rPr>
          <w:rFonts w:asciiTheme="majorHAnsi" w:hAnsiTheme="majorHAnsi" w:cstheme="majorHAnsi"/>
          <w:color w:val="07434F"/>
          <w:szCs w:val="22"/>
        </w:rPr>
      </w:pPr>
      <w:r w:rsidRPr="00C40C59">
        <w:rPr>
          <w:rFonts w:asciiTheme="majorHAnsi" w:hAnsiTheme="majorHAnsi" w:cstheme="majorHAnsi"/>
          <w:color w:val="07434F"/>
          <w:szCs w:val="22"/>
        </w:rPr>
        <w:t xml:space="preserve">En whistleblower kan som nævnt vælge at stå frem, og i så fald kan det være aktuelt med f.eks. fysiske møder med </w:t>
      </w:r>
      <w:r w:rsidR="00907CDF" w:rsidRPr="00C40C59">
        <w:rPr>
          <w:rFonts w:asciiTheme="majorHAnsi" w:hAnsiTheme="majorHAnsi" w:cstheme="majorHAnsi"/>
          <w:color w:val="07434F"/>
          <w:szCs w:val="22"/>
        </w:rPr>
        <w:t>Advodan</w:t>
      </w:r>
      <w:r w:rsidRPr="00C40C59">
        <w:rPr>
          <w:rFonts w:asciiTheme="majorHAnsi" w:hAnsiTheme="majorHAnsi" w:cstheme="majorHAnsi"/>
          <w:color w:val="07434F"/>
          <w:szCs w:val="22"/>
        </w:rPr>
        <w:t xml:space="preserve"> eller den interne whistleblowerenhed.</w:t>
      </w:r>
      <w:r w:rsidRPr="00E65A6F">
        <w:rPr>
          <w:rFonts w:asciiTheme="majorHAnsi" w:hAnsiTheme="majorHAnsi" w:cstheme="majorHAnsi"/>
          <w:color w:val="07434F"/>
          <w:szCs w:val="22"/>
        </w:rPr>
        <w:t xml:space="preserve"> </w:t>
      </w:r>
    </w:p>
    <w:p w14:paraId="42D98D02" w14:textId="77777777" w:rsidR="00E65A6F" w:rsidRPr="00E65A6F" w:rsidRDefault="00E65A6F" w:rsidP="00E65A6F">
      <w:pPr>
        <w:spacing w:line="276" w:lineRule="auto"/>
        <w:jc w:val="both"/>
        <w:rPr>
          <w:rFonts w:asciiTheme="majorHAnsi" w:hAnsiTheme="majorHAnsi" w:cstheme="majorHAnsi"/>
          <w:color w:val="07434F"/>
          <w:szCs w:val="22"/>
        </w:rPr>
      </w:pPr>
    </w:p>
    <w:p w14:paraId="26D5C445" w14:textId="30DA93B3" w:rsidR="00885DE7" w:rsidRPr="00E65A6F" w:rsidRDefault="00C436E0" w:rsidP="00E65A6F">
      <w:pPr>
        <w:pStyle w:val="Overskrift1"/>
        <w:spacing w:before="0" w:after="0" w:line="276" w:lineRule="auto"/>
        <w:rPr>
          <w:rFonts w:asciiTheme="majorHAnsi" w:hAnsiTheme="majorHAnsi" w:cstheme="majorHAnsi"/>
          <w:sz w:val="22"/>
          <w:szCs w:val="22"/>
        </w:rPr>
      </w:pPr>
      <w:bookmarkStart w:id="10" w:name="_Fortrolighed"/>
      <w:bookmarkEnd w:id="10"/>
      <w:r w:rsidRPr="00E65A6F">
        <w:rPr>
          <w:rFonts w:asciiTheme="majorHAnsi" w:hAnsiTheme="majorHAnsi" w:cstheme="majorHAnsi"/>
          <w:sz w:val="22"/>
          <w:szCs w:val="22"/>
        </w:rPr>
        <w:t>F</w:t>
      </w:r>
      <w:r w:rsidR="00820A14" w:rsidRPr="00E65A6F">
        <w:rPr>
          <w:rFonts w:asciiTheme="majorHAnsi" w:hAnsiTheme="majorHAnsi" w:cstheme="majorHAnsi"/>
          <w:sz w:val="22"/>
          <w:szCs w:val="22"/>
        </w:rPr>
        <w:t>ortrolighed</w:t>
      </w:r>
      <w:r w:rsidR="00AF3898" w:rsidRPr="00E65A6F">
        <w:rPr>
          <w:rFonts w:asciiTheme="majorHAnsi" w:hAnsiTheme="majorHAnsi" w:cstheme="majorHAnsi"/>
          <w:sz w:val="22"/>
          <w:szCs w:val="22"/>
        </w:rPr>
        <w:t xml:space="preserve"> </w:t>
      </w:r>
    </w:p>
    <w:p w14:paraId="1D3EFE6C" w14:textId="090995EC" w:rsidR="00820A14" w:rsidRPr="00E65A6F" w:rsidRDefault="00820A14"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Whistleblowerordningen er udformet og håndteres på en sådan måde, at der sikres fortrolighed om identiteten på whistlebloweren og de </w:t>
      </w:r>
      <w:r w:rsidR="00F60B27" w:rsidRPr="00E65A6F">
        <w:rPr>
          <w:rFonts w:asciiTheme="majorHAnsi" w:hAnsiTheme="majorHAnsi" w:cstheme="majorHAnsi"/>
          <w:color w:val="07434F"/>
          <w:szCs w:val="22"/>
        </w:rPr>
        <w:t xml:space="preserve">berørte </w:t>
      </w:r>
      <w:r w:rsidRPr="00E65A6F">
        <w:rPr>
          <w:rFonts w:asciiTheme="majorHAnsi" w:hAnsiTheme="majorHAnsi" w:cstheme="majorHAnsi"/>
          <w:color w:val="07434F"/>
          <w:szCs w:val="22"/>
        </w:rPr>
        <w:t>personer, som måtte være nævnt i en indberetning</w:t>
      </w:r>
      <w:r w:rsidR="00F60B27" w:rsidRPr="00E65A6F">
        <w:rPr>
          <w:rFonts w:asciiTheme="majorHAnsi" w:hAnsiTheme="majorHAnsi" w:cstheme="majorHAnsi"/>
          <w:color w:val="07434F"/>
          <w:szCs w:val="22"/>
        </w:rPr>
        <w:t>.</w:t>
      </w:r>
    </w:p>
    <w:p w14:paraId="4BD9E647" w14:textId="78E5A6DA" w:rsidR="00820A14" w:rsidRPr="00E65A6F" w:rsidRDefault="00820A14"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 </w:t>
      </w:r>
    </w:p>
    <w:p w14:paraId="37DF28D8" w14:textId="2C2036DA" w:rsidR="00820A14" w:rsidRDefault="00AF3898" w:rsidP="00E65A6F">
      <w:pPr>
        <w:spacing w:line="276" w:lineRule="auto"/>
        <w:jc w:val="both"/>
        <w:rPr>
          <w:rFonts w:asciiTheme="majorHAnsi" w:hAnsiTheme="majorHAnsi" w:cstheme="majorHAnsi"/>
          <w:color w:val="07434F"/>
          <w:szCs w:val="22"/>
        </w:rPr>
      </w:pPr>
      <w:bookmarkStart w:id="11" w:name="_Hlk80622627"/>
      <w:r w:rsidRPr="00E65A6F">
        <w:rPr>
          <w:rFonts w:asciiTheme="majorHAnsi" w:hAnsiTheme="majorHAnsi" w:cstheme="majorHAnsi"/>
          <w:color w:val="07434F"/>
          <w:szCs w:val="22"/>
        </w:rPr>
        <w:t xml:space="preserve">Det IT-system, der anvendes til at håndtere whistleblowerordningen, er underlagt en række strenge sikkerhedskrav, der blandt andet sikrer anonymitet og fortrolighed. Det betyder, at den person, </w:t>
      </w:r>
      <w:bookmarkEnd w:id="11"/>
      <w:r w:rsidR="00820A14" w:rsidRPr="00E65A6F">
        <w:rPr>
          <w:rFonts w:asciiTheme="majorHAnsi" w:hAnsiTheme="majorHAnsi" w:cstheme="majorHAnsi"/>
          <w:color w:val="07434F"/>
          <w:szCs w:val="22"/>
        </w:rPr>
        <w:t xml:space="preserve">der foretager en indberetning </w:t>
      </w:r>
      <w:r w:rsidRPr="00E65A6F">
        <w:rPr>
          <w:rFonts w:asciiTheme="majorHAnsi" w:hAnsiTheme="majorHAnsi" w:cstheme="majorHAnsi"/>
          <w:color w:val="07434F"/>
          <w:szCs w:val="22"/>
        </w:rPr>
        <w:t>via</w:t>
      </w:r>
      <w:r w:rsidR="00820A14" w:rsidRPr="00E65A6F">
        <w:rPr>
          <w:rFonts w:asciiTheme="majorHAnsi" w:hAnsiTheme="majorHAnsi" w:cstheme="majorHAnsi"/>
          <w:color w:val="07434F"/>
          <w:szCs w:val="22"/>
        </w:rPr>
        <w:t xml:space="preserve"> whistleblowerordningen, er og forbliver anonym, hvis det ønskes. Det betyder også, at systemet ikke logger IP-adresser, at metadata fjernes fra eventuelt uploadede filer og al datatransmission og lagring af data sker krypteret.</w:t>
      </w:r>
    </w:p>
    <w:p w14:paraId="748AF56C" w14:textId="77777777" w:rsidR="00C40C59" w:rsidRPr="00E65A6F" w:rsidRDefault="00C40C59" w:rsidP="00E65A6F">
      <w:pPr>
        <w:spacing w:line="276" w:lineRule="auto"/>
        <w:jc w:val="both"/>
        <w:rPr>
          <w:rFonts w:asciiTheme="majorHAnsi" w:hAnsiTheme="majorHAnsi" w:cstheme="majorHAnsi"/>
          <w:color w:val="07434F"/>
          <w:szCs w:val="22"/>
        </w:rPr>
      </w:pPr>
    </w:p>
    <w:p w14:paraId="6762BD1B" w14:textId="059B623C" w:rsidR="00C436E0" w:rsidRDefault="00907CDF" w:rsidP="00E65A6F">
      <w:pPr>
        <w:spacing w:line="276" w:lineRule="auto"/>
        <w:jc w:val="both"/>
        <w:rPr>
          <w:rFonts w:asciiTheme="majorHAnsi" w:hAnsiTheme="majorHAnsi" w:cstheme="majorHAnsi"/>
          <w:color w:val="07434F"/>
          <w:szCs w:val="22"/>
        </w:rPr>
      </w:pPr>
      <w:r w:rsidRPr="00FA7E82">
        <w:rPr>
          <w:rFonts w:asciiTheme="majorHAnsi" w:hAnsiTheme="majorHAnsi" w:cstheme="majorHAnsi"/>
          <w:color w:val="07434F"/>
          <w:szCs w:val="22"/>
        </w:rPr>
        <w:t>Advodan</w:t>
      </w:r>
      <w:r w:rsidR="008F3CDD" w:rsidRPr="00FA7E82">
        <w:rPr>
          <w:rFonts w:asciiTheme="majorHAnsi" w:hAnsiTheme="majorHAnsi" w:cstheme="majorHAnsi"/>
          <w:color w:val="07434F"/>
          <w:szCs w:val="22"/>
        </w:rPr>
        <w:t xml:space="preserve"> og</w:t>
      </w:r>
      <w:r w:rsidR="00AF3898" w:rsidRPr="00FA7E82">
        <w:rPr>
          <w:rFonts w:asciiTheme="majorHAnsi" w:hAnsiTheme="majorHAnsi" w:cstheme="majorHAnsi"/>
          <w:color w:val="07434F"/>
          <w:szCs w:val="22"/>
        </w:rPr>
        <w:t xml:space="preserve"> personerne i den interne whistleblowerenhed </w:t>
      </w:r>
      <w:r w:rsidRPr="00FA7E82">
        <w:rPr>
          <w:rFonts w:asciiTheme="majorHAnsi" w:hAnsiTheme="majorHAnsi" w:cstheme="majorHAnsi"/>
          <w:color w:val="07434F"/>
          <w:szCs w:val="22"/>
        </w:rPr>
        <w:t xml:space="preserve">er </w:t>
      </w:r>
      <w:r w:rsidR="00AF3898" w:rsidRPr="00FA7E82">
        <w:rPr>
          <w:rFonts w:asciiTheme="majorHAnsi" w:hAnsiTheme="majorHAnsi" w:cstheme="majorHAnsi"/>
          <w:color w:val="07434F"/>
          <w:szCs w:val="22"/>
        </w:rPr>
        <w:t>underlagt tavshedspligt</w:t>
      </w:r>
      <w:r w:rsidR="00AC6742" w:rsidRPr="00FA7E82">
        <w:rPr>
          <w:rFonts w:asciiTheme="majorHAnsi" w:hAnsiTheme="majorHAnsi" w:cstheme="majorHAnsi"/>
          <w:color w:val="07434F"/>
          <w:szCs w:val="22"/>
        </w:rPr>
        <w:t>,</w:t>
      </w:r>
      <w:r w:rsidR="005D53F4" w:rsidRPr="00FA7E82">
        <w:rPr>
          <w:rFonts w:asciiTheme="majorHAnsi" w:hAnsiTheme="majorHAnsi" w:cstheme="majorHAnsi"/>
          <w:color w:val="07434F"/>
          <w:szCs w:val="22"/>
        </w:rPr>
        <w:t xml:space="preserve"> og der er etableret adgangsbegrænsning til al information, der vedrører en indberetning.</w:t>
      </w:r>
    </w:p>
    <w:p w14:paraId="08577278" w14:textId="77777777" w:rsidR="00E65A6F" w:rsidRPr="00E65A6F" w:rsidRDefault="00E65A6F" w:rsidP="00E65A6F">
      <w:pPr>
        <w:spacing w:line="276" w:lineRule="auto"/>
        <w:jc w:val="both"/>
        <w:rPr>
          <w:rFonts w:asciiTheme="majorHAnsi" w:hAnsiTheme="majorHAnsi" w:cstheme="majorHAnsi"/>
          <w:color w:val="07434F"/>
          <w:szCs w:val="22"/>
        </w:rPr>
      </w:pPr>
    </w:p>
    <w:p w14:paraId="6A3C4405" w14:textId="65A98B43" w:rsidR="00885DE7" w:rsidRPr="00E65A6F" w:rsidRDefault="00885DE7" w:rsidP="00E65A6F">
      <w:pPr>
        <w:pStyle w:val="Overskrift1"/>
        <w:spacing w:before="0" w:after="0" w:line="276" w:lineRule="auto"/>
        <w:rPr>
          <w:rFonts w:asciiTheme="majorHAnsi" w:hAnsiTheme="majorHAnsi" w:cstheme="majorHAnsi"/>
          <w:sz w:val="22"/>
          <w:szCs w:val="22"/>
        </w:rPr>
      </w:pPr>
      <w:bookmarkStart w:id="12" w:name="_Registrering_af_indberetninger"/>
      <w:bookmarkEnd w:id="12"/>
      <w:r w:rsidRPr="00E65A6F">
        <w:rPr>
          <w:rFonts w:asciiTheme="majorHAnsi" w:hAnsiTheme="majorHAnsi" w:cstheme="majorHAnsi"/>
          <w:sz w:val="22"/>
          <w:szCs w:val="22"/>
        </w:rPr>
        <w:lastRenderedPageBreak/>
        <w:t xml:space="preserve">Registrering af </w:t>
      </w:r>
      <w:r w:rsidR="005D53F4" w:rsidRPr="00E65A6F">
        <w:rPr>
          <w:rFonts w:asciiTheme="majorHAnsi" w:hAnsiTheme="majorHAnsi" w:cstheme="majorHAnsi"/>
          <w:sz w:val="22"/>
          <w:szCs w:val="22"/>
        </w:rPr>
        <w:t>indberetninger</w:t>
      </w:r>
    </w:p>
    <w:p w14:paraId="2C829283" w14:textId="528476E0" w:rsidR="00AF3898" w:rsidRPr="00E65A6F" w:rsidRDefault="00885DE7"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Modtagne indberetninger, herunder de dokumenter, der indgår som led i en indberetning, </w:t>
      </w:r>
      <w:r w:rsidR="005D53F4" w:rsidRPr="00E65A6F">
        <w:rPr>
          <w:rFonts w:asciiTheme="majorHAnsi" w:hAnsiTheme="majorHAnsi" w:cstheme="majorHAnsi"/>
          <w:color w:val="07434F"/>
          <w:szCs w:val="22"/>
        </w:rPr>
        <w:t xml:space="preserve">skal </w:t>
      </w:r>
      <w:r w:rsidRPr="00E65A6F">
        <w:rPr>
          <w:rFonts w:asciiTheme="majorHAnsi" w:hAnsiTheme="majorHAnsi" w:cstheme="majorHAnsi"/>
          <w:color w:val="07434F"/>
          <w:szCs w:val="22"/>
        </w:rPr>
        <w:t xml:space="preserve">registreres </w:t>
      </w:r>
      <w:r w:rsidR="005D53F4" w:rsidRPr="00E65A6F">
        <w:rPr>
          <w:rFonts w:asciiTheme="majorHAnsi" w:hAnsiTheme="majorHAnsi" w:cstheme="majorHAnsi"/>
          <w:color w:val="07434F"/>
          <w:szCs w:val="22"/>
        </w:rPr>
        <w:t xml:space="preserve">(opbevares systematisk) </w:t>
      </w:r>
      <w:r w:rsidRPr="00E65A6F">
        <w:rPr>
          <w:rFonts w:asciiTheme="majorHAnsi" w:hAnsiTheme="majorHAnsi" w:cstheme="majorHAnsi"/>
          <w:color w:val="07434F"/>
          <w:szCs w:val="22"/>
        </w:rPr>
        <w:t>for at sikre, at der er adgang til indberetningerne</w:t>
      </w:r>
      <w:r w:rsidR="005D53F4" w:rsidRPr="00E65A6F">
        <w:rPr>
          <w:rFonts w:asciiTheme="majorHAnsi" w:hAnsiTheme="majorHAnsi" w:cstheme="majorHAnsi"/>
          <w:color w:val="07434F"/>
          <w:szCs w:val="22"/>
        </w:rPr>
        <w:t>,</w:t>
      </w:r>
      <w:r w:rsidRPr="00E65A6F">
        <w:rPr>
          <w:rFonts w:asciiTheme="majorHAnsi" w:hAnsiTheme="majorHAnsi" w:cstheme="majorHAnsi"/>
          <w:color w:val="07434F"/>
          <w:szCs w:val="22"/>
        </w:rPr>
        <w:t xml:space="preserve"> og at de, hvis aktuelt, kan indgå som bevis i en eventuelt senere retssag. Samtidig giver registreringen også sikkerhed for, at eventuelle indberetninger om det samme forhold, afdækkes og eventuelt kan føre til yderligere undersøgelse af et forhold. </w:t>
      </w:r>
      <w:r w:rsidR="005D53F4" w:rsidRPr="00E65A6F">
        <w:rPr>
          <w:rFonts w:asciiTheme="majorHAnsi" w:hAnsiTheme="majorHAnsi" w:cstheme="majorHAnsi"/>
          <w:color w:val="07434F"/>
          <w:szCs w:val="22"/>
        </w:rPr>
        <w:t>Denne registrering finder sted i whistleblowersystemet.</w:t>
      </w:r>
    </w:p>
    <w:p w14:paraId="0BA91F19" w14:textId="721AB3AF" w:rsidR="00AF3898" w:rsidRPr="00E65A6F" w:rsidRDefault="00AF3898" w:rsidP="00E65A6F">
      <w:pPr>
        <w:spacing w:line="276" w:lineRule="auto"/>
        <w:jc w:val="both"/>
        <w:rPr>
          <w:rFonts w:asciiTheme="majorHAnsi" w:hAnsiTheme="majorHAnsi" w:cstheme="majorHAnsi"/>
          <w:color w:val="07434F"/>
          <w:szCs w:val="22"/>
        </w:rPr>
      </w:pPr>
    </w:p>
    <w:p w14:paraId="056C23DC" w14:textId="36854FE2" w:rsidR="00AF3898" w:rsidRDefault="00885DE7"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Indberetninger opbevares så længe det er nødvendigt og proportionalt i forhold til at opfylde whistleblowerlovens krav. Principperne for opbevaring er nærmere beskrevet i </w:t>
      </w:r>
      <w:r w:rsidR="009854CA">
        <w:rPr>
          <w:rFonts w:asciiTheme="majorHAnsi" w:hAnsiTheme="majorHAnsi" w:cstheme="majorHAnsi"/>
          <w:color w:val="07434F"/>
          <w:szCs w:val="22"/>
        </w:rPr>
        <w:t>Klubben</w:t>
      </w:r>
      <w:r w:rsidRPr="00E65A6F">
        <w:rPr>
          <w:rFonts w:asciiTheme="majorHAnsi" w:hAnsiTheme="majorHAnsi" w:cstheme="majorHAnsi"/>
          <w:color w:val="07434F"/>
          <w:szCs w:val="22"/>
        </w:rPr>
        <w:t xml:space="preserve">s </w:t>
      </w:r>
      <w:r w:rsidR="00907CDF" w:rsidRPr="00E65A6F">
        <w:rPr>
          <w:rFonts w:asciiTheme="majorHAnsi" w:hAnsiTheme="majorHAnsi" w:cstheme="majorHAnsi"/>
          <w:color w:val="07434F"/>
          <w:szCs w:val="22"/>
        </w:rPr>
        <w:t>privatlivspolitik</w:t>
      </w:r>
      <w:r w:rsidRPr="00E65A6F">
        <w:rPr>
          <w:rFonts w:asciiTheme="majorHAnsi" w:hAnsiTheme="majorHAnsi" w:cstheme="majorHAnsi"/>
          <w:color w:val="07434F"/>
          <w:szCs w:val="22"/>
        </w:rPr>
        <w:t xml:space="preserve"> vedrørende whistleblowerordningen.</w:t>
      </w:r>
    </w:p>
    <w:p w14:paraId="2DBC70CE" w14:textId="77777777" w:rsidR="00E65A6F" w:rsidRPr="00E65A6F" w:rsidRDefault="00E65A6F" w:rsidP="00E65A6F">
      <w:pPr>
        <w:spacing w:line="276" w:lineRule="auto"/>
        <w:jc w:val="both"/>
        <w:rPr>
          <w:rFonts w:asciiTheme="majorHAnsi" w:hAnsiTheme="majorHAnsi" w:cstheme="majorHAnsi"/>
          <w:color w:val="07434F"/>
          <w:szCs w:val="22"/>
        </w:rPr>
      </w:pPr>
    </w:p>
    <w:p w14:paraId="1E3733F0" w14:textId="686B5AF3" w:rsidR="007E38F1" w:rsidRPr="00E65A6F" w:rsidRDefault="005D53F4" w:rsidP="00E65A6F">
      <w:pPr>
        <w:pStyle w:val="Overskrift1"/>
        <w:spacing w:before="0" w:after="0" w:line="276" w:lineRule="auto"/>
        <w:rPr>
          <w:rFonts w:asciiTheme="majorHAnsi" w:hAnsiTheme="majorHAnsi" w:cstheme="majorHAnsi"/>
          <w:sz w:val="22"/>
          <w:szCs w:val="22"/>
        </w:rPr>
      </w:pPr>
      <w:bookmarkStart w:id="13" w:name="_Berørte_personers_rettigheder"/>
      <w:bookmarkEnd w:id="13"/>
      <w:r w:rsidRPr="00E65A6F">
        <w:rPr>
          <w:rFonts w:asciiTheme="majorHAnsi" w:hAnsiTheme="majorHAnsi" w:cstheme="majorHAnsi"/>
          <w:sz w:val="22"/>
          <w:szCs w:val="22"/>
        </w:rPr>
        <w:t>B</w:t>
      </w:r>
      <w:r w:rsidR="007E38F1" w:rsidRPr="00E65A6F">
        <w:rPr>
          <w:rFonts w:asciiTheme="majorHAnsi" w:hAnsiTheme="majorHAnsi" w:cstheme="majorHAnsi"/>
          <w:sz w:val="22"/>
          <w:szCs w:val="22"/>
        </w:rPr>
        <w:t>erørte personers rettigheder</w:t>
      </w:r>
    </w:p>
    <w:p w14:paraId="1624AEC6" w14:textId="678997D6" w:rsidR="007E38F1" w:rsidRPr="00E65A6F" w:rsidRDefault="007E38F1"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Den eller de personer, som nævnes i en indberetning</w:t>
      </w:r>
      <w:r w:rsidR="00CB4A84" w:rsidRPr="00E65A6F">
        <w:rPr>
          <w:rFonts w:asciiTheme="majorHAnsi" w:hAnsiTheme="majorHAnsi" w:cstheme="majorHAnsi"/>
          <w:color w:val="07434F"/>
          <w:szCs w:val="22"/>
        </w:rPr>
        <w:t>,</w:t>
      </w:r>
      <w:r w:rsidRPr="00E65A6F">
        <w:rPr>
          <w:rFonts w:asciiTheme="majorHAnsi" w:hAnsiTheme="majorHAnsi" w:cstheme="majorHAnsi"/>
          <w:color w:val="07434F"/>
          <w:szCs w:val="22"/>
        </w:rPr>
        <w:t xml:space="preserve"> har ret til at få beskyttet </w:t>
      </w:r>
      <w:r w:rsidR="00CB4A84" w:rsidRPr="00E65A6F">
        <w:rPr>
          <w:rFonts w:asciiTheme="majorHAnsi" w:hAnsiTheme="majorHAnsi" w:cstheme="majorHAnsi"/>
          <w:color w:val="07434F"/>
          <w:szCs w:val="22"/>
        </w:rPr>
        <w:t>deres</w:t>
      </w:r>
      <w:r w:rsidRPr="00E65A6F">
        <w:rPr>
          <w:rFonts w:asciiTheme="majorHAnsi" w:hAnsiTheme="majorHAnsi" w:cstheme="majorHAnsi"/>
          <w:color w:val="07434F"/>
          <w:szCs w:val="22"/>
        </w:rPr>
        <w:t xml:space="preserve"> identitet i forbindelse med sagens behandling. Derudover skal de berørte personer have adgang til et effektivt forsvar, hvilket blandt andet sker ved at en indberetning registreres</w:t>
      </w:r>
      <w:r w:rsidR="005D53F4" w:rsidRPr="00E65A6F">
        <w:rPr>
          <w:rFonts w:asciiTheme="majorHAnsi" w:hAnsiTheme="majorHAnsi" w:cstheme="majorHAnsi"/>
          <w:color w:val="07434F"/>
          <w:szCs w:val="22"/>
        </w:rPr>
        <w:t xml:space="preserve"> i henhold til whistleblowerlovens krav</w:t>
      </w:r>
      <w:r w:rsidR="00CB4A84" w:rsidRPr="00E65A6F">
        <w:rPr>
          <w:rFonts w:asciiTheme="majorHAnsi" w:hAnsiTheme="majorHAnsi" w:cstheme="majorHAnsi"/>
          <w:color w:val="07434F"/>
          <w:szCs w:val="22"/>
        </w:rPr>
        <w:t>, hvilket sikrer dokumentation for de forhold, der nævnes</w:t>
      </w:r>
    </w:p>
    <w:p w14:paraId="7EEBD139" w14:textId="683436FC" w:rsidR="007E38F1" w:rsidRPr="00E65A6F" w:rsidRDefault="007E38F1" w:rsidP="00E65A6F">
      <w:pPr>
        <w:spacing w:line="276" w:lineRule="auto"/>
        <w:jc w:val="both"/>
        <w:rPr>
          <w:rFonts w:asciiTheme="majorHAnsi" w:hAnsiTheme="majorHAnsi" w:cstheme="majorHAnsi"/>
          <w:color w:val="07434F"/>
          <w:szCs w:val="22"/>
        </w:rPr>
      </w:pPr>
    </w:p>
    <w:p w14:paraId="362E5038" w14:textId="11971C29" w:rsidR="007E38F1" w:rsidRPr="00E65A6F" w:rsidRDefault="007E38F1"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Berørte personer har også en række rettigheder i forbindelse med behandlingen af </w:t>
      </w:r>
      <w:r w:rsidR="00CB4A84" w:rsidRPr="00E65A6F">
        <w:rPr>
          <w:rFonts w:asciiTheme="majorHAnsi" w:hAnsiTheme="majorHAnsi" w:cstheme="majorHAnsi"/>
          <w:color w:val="07434F"/>
          <w:szCs w:val="22"/>
        </w:rPr>
        <w:t xml:space="preserve">deres </w:t>
      </w:r>
      <w:r w:rsidRPr="00E65A6F">
        <w:rPr>
          <w:rFonts w:asciiTheme="majorHAnsi" w:hAnsiTheme="majorHAnsi" w:cstheme="majorHAnsi"/>
          <w:color w:val="07434F"/>
          <w:szCs w:val="22"/>
        </w:rPr>
        <w:t>personoplysninger</w:t>
      </w:r>
      <w:r w:rsidR="00CB4A84" w:rsidRPr="00E65A6F">
        <w:rPr>
          <w:rFonts w:asciiTheme="majorHAnsi" w:hAnsiTheme="majorHAnsi" w:cstheme="majorHAnsi"/>
          <w:color w:val="07434F"/>
          <w:szCs w:val="22"/>
        </w:rPr>
        <w:t xml:space="preserve">. Dog indebærer </w:t>
      </w:r>
      <w:r w:rsidR="009854CA">
        <w:rPr>
          <w:rFonts w:asciiTheme="majorHAnsi" w:hAnsiTheme="majorHAnsi" w:cstheme="majorHAnsi"/>
          <w:color w:val="07434F"/>
          <w:szCs w:val="22"/>
        </w:rPr>
        <w:t>Klubben</w:t>
      </w:r>
      <w:r w:rsidR="00CB4A84" w:rsidRPr="00E65A6F">
        <w:rPr>
          <w:rFonts w:asciiTheme="majorHAnsi" w:hAnsiTheme="majorHAnsi" w:cstheme="majorHAnsi"/>
          <w:color w:val="07434F"/>
          <w:szCs w:val="22"/>
        </w:rPr>
        <w:t xml:space="preserve">s tavshedspligt, at der </w:t>
      </w:r>
      <w:r w:rsidRPr="00E65A6F">
        <w:rPr>
          <w:rFonts w:asciiTheme="majorHAnsi" w:hAnsiTheme="majorHAnsi" w:cstheme="majorHAnsi"/>
          <w:color w:val="07434F"/>
          <w:szCs w:val="22"/>
        </w:rPr>
        <w:t xml:space="preserve">gælder indskrænkninger i forhold til, hvornår berørte personer skal modtage information om behandling af oplysninger, </w:t>
      </w:r>
      <w:r w:rsidR="00CB4A84" w:rsidRPr="00E65A6F">
        <w:rPr>
          <w:rFonts w:asciiTheme="majorHAnsi" w:hAnsiTheme="majorHAnsi" w:cstheme="majorHAnsi"/>
          <w:color w:val="07434F"/>
          <w:szCs w:val="22"/>
        </w:rPr>
        <w:t xml:space="preserve">om de kan påberåbe sig en </w:t>
      </w:r>
      <w:r w:rsidRPr="00E65A6F">
        <w:rPr>
          <w:rFonts w:asciiTheme="majorHAnsi" w:hAnsiTheme="majorHAnsi" w:cstheme="majorHAnsi"/>
          <w:color w:val="07434F"/>
          <w:szCs w:val="22"/>
        </w:rPr>
        <w:t>ret til indsigt, sletning m.v.</w:t>
      </w:r>
    </w:p>
    <w:p w14:paraId="179D8D10" w14:textId="12396CBE" w:rsidR="000E7EB5" w:rsidRPr="00E65A6F" w:rsidRDefault="000E7EB5" w:rsidP="00E65A6F">
      <w:pPr>
        <w:spacing w:line="276" w:lineRule="auto"/>
        <w:jc w:val="both"/>
        <w:rPr>
          <w:rFonts w:asciiTheme="majorHAnsi" w:hAnsiTheme="majorHAnsi" w:cstheme="majorHAnsi"/>
          <w:color w:val="07434F"/>
          <w:szCs w:val="22"/>
        </w:rPr>
      </w:pPr>
    </w:p>
    <w:p w14:paraId="21E8E35E" w14:textId="5F76ABA2" w:rsidR="006D0E5E" w:rsidRPr="00E65A6F" w:rsidRDefault="006D0E5E" w:rsidP="00E65A6F">
      <w:pPr>
        <w:pStyle w:val="Overskrift1"/>
        <w:spacing w:before="0" w:after="0" w:line="276" w:lineRule="auto"/>
        <w:rPr>
          <w:rFonts w:asciiTheme="majorHAnsi" w:hAnsiTheme="majorHAnsi" w:cstheme="majorHAnsi"/>
          <w:sz w:val="22"/>
          <w:szCs w:val="22"/>
        </w:rPr>
      </w:pPr>
      <w:bookmarkStart w:id="14" w:name="_Ekstern_whistleblowerordning_hos"/>
      <w:bookmarkEnd w:id="14"/>
      <w:r w:rsidRPr="00E65A6F">
        <w:rPr>
          <w:rFonts w:asciiTheme="majorHAnsi" w:hAnsiTheme="majorHAnsi" w:cstheme="majorHAnsi"/>
          <w:sz w:val="22"/>
          <w:szCs w:val="22"/>
        </w:rPr>
        <w:t>Ekstern whistleblowerordning hos Datatilsynet</w:t>
      </w:r>
    </w:p>
    <w:p w14:paraId="37E32955" w14:textId="57152D2E" w:rsidR="006D0E5E" w:rsidRPr="00E65A6F" w:rsidRDefault="006D0E5E"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I henhold til Whistleblowerloven påhviler det </w:t>
      </w:r>
      <w:r w:rsidR="009854CA">
        <w:rPr>
          <w:rFonts w:asciiTheme="majorHAnsi" w:hAnsiTheme="majorHAnsi" w:cstheme="majorHAnsi"/>
          <w:color w:val="07434F"/>
          <w:szCs w:val="22"/>
        </w:rPr>
        <w:t>Klubben</w:t>
      </w:r>
      <w:r w:rsidRPr="00E65A6F">
        <w:rPr>
          <w:rFonts w:asciiTheme="majorHAnsi" w:hAnsiTheme="majorHAnsi" w:cstheme="majorHAnsi"/>
          <w:color w:val="07434F"/>
          <w:szCs w:val="22"/>
        </w:rPr>
        <w:t xml:space="preserve"> at informere sine medarbejdere om følgende eksterne whistleblowerordninger, som kan anvendes som alternativ til </w:t>
      </w:r>
      <w:r w:rsidR="009854CA">
        <w:rPr>
          <w:rFonts w:asciiTheme="majorHAnsi" w:hAnsiTheme="majorHAnsi" w:cstheme="majorHAnsi"/>
          <w:color w:val="07434F"/>
          <w:szCs w:val="22"/>
        </w:rPr>
        <w:t>Klubben</w:t>
      </w:r>
      <w:r w:rsidRPr="00E65A6F">
        <w:rPr>
          <w:rFonts w:asciiTheme="majorHAnsi" w:hAnsiTheme="majorHAnsi" w:cstheme="majorHAnsi"/>
          <w:color w:val="07434F"/>
          <w:szCs w:val="22"/>
        </w:rPr>
        <w:t>s interne ordning:</w:t>
      </w:r>
    </w:p>
    <w:p w14:paraId="20B57414" w14:textId="77777777" w:rsidR="006D0E5E" w:rsidRPr="00E65A6F" w:rsidRDefault="006D0E5E" w:rsidP="00E65A6F">
      <w:pPr>
        <w:spacing w:line="276" w:lineRule="auto"/>
        <w:jc w:val="both"/>
        <w:rPr>
          <w:rFonts w:asciiTheme="majorHAnsi" w:hAnsiTheme="majorHAnsi" w:cstheme="majorHAnsi"/>
          <w:color w:val="07434F"/>
          <w:szCs w:val="22"/>
        </w:rPr>
      </w:pPr>
    </w:p>
    <w:p w14:paraId="6C32E0B4" w14:textId="7B0DC757" w:rsidR="006D0E5E" w:rsidRPr="00E65A6F" w:rsidRDefault="006D0E5E"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Datatilsynet har etableret en uafhængig og selvstændig ekstern whistleblowerordning, hvor alle har mulighed for at indrette oplysninger vedr. overtrædelser af EU-retten samt overtrædelser, der er omfattet af anvendelsesområdet for Europa-Parlamentets og Rådets direktiv om beskyttelse af personer, der indberetter om overtrædelser af EU-retten. </w:t>
      </w:r>
    </w:p>
    <w:p w14:paraId="5AA55E53" w14:textId="15206A99" w:rsidR="00D82FE3" w:rsidRPr="00E65A6F" w:rsidRDefault="00D82FE3" w:rsidP="00E65A6F">
      <w:pPr>
        <w:spacing w:line="276" w:lineRule="auto"/>
        <w:jc w:val="both"/>
        <w:rPr>
          <w:rFonts w:asciiTheme="majorHAnsi" w:hAnsiTheme="majorHAnsi" w:cstheme="majorHAnsi"/>
          <w:color w:val="07434F"/>
          <w:szCs w:val="22"/>
        </w:rPr>
      </w:pPr>
    </w:p>
    <w:p w14:paraId="17A63E42" w14:textId="43873F10" w:rsidR="00D82FE3" w:rsidRPr="00E65A6F" w:rsidRDefault="00D82FE3"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Du finder nærmere information om, hvordan du foretager indberetning til Datatilsynets whistleblowerordning her: </w:t>
      </w:r>
      <w:hyperlink r:id="rId14" w:history="1">
        <w:r w:rsidR="00022330" w:rsidRPr="00E65A6F">
          <w:rPr>
            <w:rStyle w:val="Hyperlink"/>
            <w:rFonts w:asciiTheme="majorHAnsi" w:hAnsiTheme="majorHAnsi" w:cstheme="majorHAnsi"/>
            <w:color w:val="07434F"/>
            <w:szCs w:val="22"/>
          </w:rPr>
          <w:t>Whistleblower.dk</w:t>
        </w:r>
      </w:hyperlink>
      <w:r w:rsidR="00022330" w:rsidRPr="00E65A6F">
        <w:rPr>
          <w:rFonts w:asciiTheme="majorHAnsi" w:hAnsiTheme="majorHAnsi" w:cstheme="majorHAnsi"/>
          <w:color w:val="07434F"/>
          <w:szCs w:val="22"/>
        </w:rPr>
        <w:t xml:space="preserve"> </w:t>
      </w:r>
    </w:p>
    <w:p w14:paraId="368B1D2F" w14:textId="77777777" w:rsidR="00022330" w:rsidRPr="00E65A6F" w:rsidRDefault="00022330" w:rsidP="00E65A6F">
      <w:pPr>
        <w:spacing w:line="276" w:lineRule="auto"/>
        <w:jc w:val="both"/>
        <w:rPr>
          <w:rFonts w:asciiTheme="majorHAnsi" w:hAnsiTheme="majorHAnsi" w:cstheme="majorHAnsi"/>
          <w:color w:val="07434F"/>
          <w:szCs w:val="22"/>
        </w:rPr>
      </w:pPr>
    </w:p>
    <w:p w14:paraId="4A683B6A" w14:textId="38EB016B" w:rsidR="006D0E5E" w:rsidRPr="00E65A6F" w:rsidRDefault="009854CA" w:rsidP="00E65A6F">
      <w:pPr>
        <w:spacing w:line="276" w:lineRule="auto"/>
        <w:jc w:val="both"/>
        <w:rPr>
          <w:rFonts w:asciiTheme="majorHAnsi" w:hAnsiTheme="majorHAnsi" w:cstheme="majorHAnsi"/>
          <w:b/>
          <w:bCs/>
          <w:color w:val="07434F"/>
          <w:szCs w:val="22"/>
        </w:rPr>
      </w:pPr>
      <w:r>
        <w:rPr>
          <w:rFonts w:asciiTheme="majorHAnsi" w:hAnsiTheme="majorHAnsi" w:cstheme="majorHAnsi"/>
          <w:color w:val="07434F"/>
          <w:szCs w:val="22"/>
        </w:rPr>
        <w:t>Klubben</w:t>
      </w:r>
      <w:r w:rsidR="00D82FE3" w:rsidRPr="00E65A6F">
        <w:rPr>
          <w:rFonts w:asciiTheme="majorHAnsi" w:hAnsiTheme="majorHAnsi" w:cstheme="majorHAnsi"/>
          <w:color w:val="07434F"/>
          <w:szCs w:val="22"/>
        </w:rPr>
        <w:t xml:space="preserve">s medarbejdere har valgfrihed med hensyn til, om der foretages indberetning til </w:t>
      </w:r>
      <w:r>
        <w:rPr>
          <w:rFonts w:asciiTheme="majorHAnsi" w:hAnsiTheme="majorHAnsi" w:cstheme="majorHAnsi"/>
          <w:color w:val="07434F"/>
          <w:szCs w:val="22"/>
        </w:rPr>
        <w:t>Klubben</w:t>
      </w:r>
      <w:r w:rsidR="00D82FE3" w:rsidRPr="00E65A6F">
        <w:rPr>
          <w:rFonts w:asciiTheme="majorHAnsi" w:hAnsiTheme="majorHAnsi" w:cstheme="majorHAnsi"/>
          <w:color w:val="07434F"/>
          <w:szCs w:val="22"/>
        </w:rPr>
        <w:t xml:space="preserve">s interne whistleblowerordning eller til en ekstern ordning. </w:t>
      </w:r>
      <w:r w:rsidR="00D82FE3" w:rsidRPr="00E65A6F">
        <w:rPr>
          <w:rFonts w:asciiTheme="majorHAnsi" w:hAnsiTheme="majorHAnsi" w:cstheme="majorHAnsi"/>
          <w:b/>
          <w:bCs/>
          <w:color w:val="07434F"/>
          <w:szCs w:val="22"/>
        </w:rPr>
        <w:t>Dog</w:t>
      </w:r>
      <w:r w:rsidR="006D0E5E" w:rsidRPr="00E65A6F">
        <w:rPr>
          <w:rFonts w:asciiTheme="majorHAnsi" w:hAnsiTheme="majorHAnsi" w:cstheme="majorHAnsi"/>
          <w:b/>
          <w:bCs/>
          <w:color w:val="07434F"/>
          <w:szCs w:val="22"/>
        </w:rPr>
        <w:t xml:space="preserve"> opfordrer </w:t>
      </w:r>
      <w:r>
        <w:rPr>
          <w:rFonts w:asciiTheme="majorHAnsi" w:hAnsiTheme="majorHAnsi" w:cstheme="majorHAnsi"/>
          <w:b/>
          <w:bCs/>
          <w:color w:val="07434F"/>
          <w:szCs w:val="22"/>
        </w:rPr>
        <w:t>Klubben</w:t>
      </w:r>
      <w:r w:rsidR="00D82FE3" w:rsidRPr="00E65A6F">
        <w:rPr>
          <w:rFonts w:asciiTheme="majorHAnsi" w:hAnsiTheme="majorHAnsi" w:cstheme="majorHAnsi"/>
          <w:b/>
          <w:bCs/>
          <w:color w:val="07434F"/>
          <w:szCs w:val="22"/>
        </w:rPr>
        <w:t xml:space="preserve"> </w:t>
      </w:r>
      <w:r w:rsidR="006D0E5E" w:rsidRPr="00E65A6F">
        <w:rPr>
          <w:rFonts w:asciiTheme="majorHAnsi" w:hAnsiTheme="majorHAnsi" w:cstheme="majorHAnsi"/>
          <w:b/>
          <w:bCs/>
          <w:color w:val="07434F"/>
          <w:szCs w:val="22"/>
        </w:rPr>
        <w:t xml:space="preserve">sine medarbejdere til at anvende </w:t>
      </w:r>
      <w:r>
        <w:rPr>
          <w:rFonts w:asciiTheme="majorHAnsi" w:hAnsiTheme="majorHAnsi" w:cstheme="majorHAnsi"/>
          <w:b/>
          <w:bCs/>
          <w:color w:val="07434F"/>
          <w:szCs w:val="22"/>
        </w:rPr>
        <w:t>Klubben</w:t>
      </w:r>
      <w:r w:rsidR="006D0E5E" w:rsidRPr="00E65A6F">
        <w:rPr>
          <w:rFonts w:asciiTheme="majorHAnsi" w:hAnsiTheme="majorHAnsi" w:cstheme="majorHAnsi"/>
          <w:b/>
          <w:bCs/>
          <w:color w:val="07434F"/>
          <w:szCs w:val="22"/>
        </w:rPr>
        <w:t>s egen whistleblowerordning</w:t>
      </w:r>
      <w:r w:rsidR="00D82FE3" w:rsidRPr="00E65A6F">
        <w:rPr>
          <w:rFonts w:asciiTheme="majorHAnsi" w:hAnsiTheme="majorHAnsi" w:cstheme="majorHAnsi"/>
          <w:b/>
          <w:bCs/>
          <w:color w:val="07434F"/>
          <w:szCs w:val="22"/>
        </w:rPr>
        <w:t xml:space="preserve"> i de tilfælde, </w:t>
      </w:r>
      <w:r w:rsidR="006D0E5E" w:rsidRPr="00E65A6F">
        <w:rPr>
          <w:rFonts w:asciiTheme="majorHAnsi" w:hAnsiTheme="majorHAnsi" w:cstheme="majorHAnsi"/>
          <w:b/>
          <w:bCs/>
          <w:color w:val="07434F"/>
          <w:szCs w:val="22"/>
        </w:rPr>
        <w:t>hvor medarbejderen vurderer, at den mistænkte overtrædelse kan håndteres effektivt internt</w:t>
      </w:r>
      <w:r w:rsidR="00E66E20" w:rsidRPr="00E65A6F">
        <w:rPr>
          <w:rFonts w:asciiTheme="majorHAnsi" w:hAnsiTheme="majorHAnsi" w:cstheme="majorHAnsi"/>
          <w:b/>
          <w:bCs/>
          <w:color w:val="07434F"/>
          <w:szCs w:val="22"/>
        </w:rPr>
        <w:t>,</w:t>
      </w:r>
      <w:r w:rsidR="006D0E5E" w:rsidRPr="00E65A6F">
        <w:rPr>
          <w:rFonts w:asciiTheme="majorHAnsi" w:hAnsiTheme="majorHAnsi" w:cstheme="majorHAnsi"/>
          <w:b/>
          <w:bCs/>
          <w:color w:val="07434F"/>
          <w:szCs w:val="22"/>
        </w:rPr>
        <w:t xml:space="preserve"> og der ikke er risiko for repressalier. </w:t>
      </w:r>
    </w:p>
    <w:p w14:paraId="0F6F44BA" w14:textId="3AAC51D6" w:rsidR="00D82FE3" w:rsidRPr="00E65A6F" w:rsidRDefault="00D82FE3" w:rsidP="00E65A6F">
      <w:pPr>
        <w:spacing w:line="276" w:lineRule="auto"/>
        <w:jc w:val="both"/>
        <w:rPr>
          <w:rFonts w:asciiTheme="majorHAnsi" w:hAnsiTheme="majorHAnsi" w:cstheme="majorHAnsi"/>
          <w:color w:val="07434F"/>
          <w:szCs w:val="22"/>
        </w:rPr>
      </w:pPr>
    </w:p>
    <w:p w14:paraId="38A4F0A3" w14:textId="0AB25F97" w:rsidR="004700B4" w:rsidRDefault="00D82FE3"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lastRenderedPageBreak/>
        <w:t>Muligheden for at anvende enten den interne eller en ekstern whistleblowerordning begrænser ikke medarbejdernes sædvanlige ytringsfrihed</w:t>
      </w:r>
      <w:r w:rsidR="00AC4F38" w:rsidRPr="00E65A6F">
        <w:rPr>
          <w:rFonts w:asciiTheme="majorHAnsi" w:hAnsiTheme="majorHAnsi" w:cstheme="majorHAnsi"/>
          <w:color w:val="07434F"/>
          <w:szCs w:val="22"/>
        </w:rPr>
        <w:t xml:space="preserve">. </w:t>
      </w:r>
    </w:p>
    <w:p w14:paraId="7809E50A" w14:textId="77777777" w:rsidR="00E65A6F" w:rsidRPr="00E65A6F" w:rsidRDefault="00E65A6F" w:rsidP="00E65A6F">
      <w:pPr>
        <w:spacing w:line="276" w:lineRule="auto"/>
        <w:jc w:val="both"/>
        <w:rPr>
          <w:rFonts w:asciiTheme="majorHAnsi" w:hAnsiTheme="majorHAnsi" w:cstheme="majorHAnsi"/>
          <w:color w:val="07434F"/>
          <w:szCs w:val="22"/>
        </w:rPr>
      </w:pPr>
    </w:p>
    <w:p w14:paraId="3C5198ED" w14:textId="4DEC0A29" w:rsidR="007E38F1" w:rsidRPr="00E65A6F" w:rsidRDefault="00C42C80" w:rsidP="00E65A6F">
      <w:pPr>
        <w:pStyle w:val="Overskrift1"/>
        <w:spacing w:before="0" w:after="0" w:line="276" w:lineRule="auto"/>
        <w:rPr>
          <w:rFonts w:asciiTheme="majorHAnsi" w:hAnsiTheme="majorHAnsi" w:cstheme="majorHAnsi"/>
          <w:sz w:val="22"/>
          <w:szCs w:val="22"/>
        </w:rPr>
      </w:pPr>
      <w:bookmarkStart w:id="15" w:name="_Whistleblowerens_ret_til"/>
      <w:bookmarkEnd w:id="15"/>
      <w:r w:rsidRPr="00E65A6F">
        <w:rPr>
          <w:rFonts w:asciiTheme="majorHAnsi" w:hAnsiTheme="majorHAnsi" w:cstheme="majorHAnsi"/>
          <w:sz w:val="22"/>
          <w:szCs w:val="22"/>
        </w:rPr>
        <w:t xml:space="preserve"> Whistleblowerens r</w:t>
      </w:r>
      <w:r w:rsidR="007E38F1" w:rsidRPr="00E65A6F">
        <w:rPr>
          <w:rFonts w:asciiTheme="majorHAnsi" w:hAnsiTheme="majorHAnsi" w:cstheme="majorHAnsi"/>
          <w:sz w:val="22"/>
          <w:szCs w:val="22"/>
        </w:rPr>
        <w:t>et til offentliggørelse</w:t>
      </w:r>
    </w:p>
    <w:p w14:paraId="27C2DD6E" w14:textId="5E17A5B9" w:rsidR="007E38F1" w:rsidRPr="00E65A6F" w:rsidRDefault="007E38F1"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Whistleblowerloven og den beskyttelse</w:t>
      </w:r>
      <w:r w:rsidR="00022330" w:rsidRPr="00E65A6F">
        <w:rPr>
          <w:rFonts w:asciiTheme="majorHAnsi" w:hAnsiTheme="majorHAnsi" w:cstheme="majorHAnsi"/>
          <w:color w:val="07434F"/>
          <w:szCs w:val="22"/>
        </w:rPr>
        <w:t xml:space="preserve"> </w:t>
      </w:r>
      <w:r w:rsidR="00C42C80" w:rsidRPr="00E65A6F">
        <w:rPr>
          <w:rFonts w:asciiTheme="majorHAnsi" w:hAnsiTheme="majorHAnsi" w:cstheme="majorHAnsi"/>
          <w:color w:val="07434F"/>
          <w:szCs w:val="22"/>
        </w:rPr>
        <w:t>regler</w:t>
      </w:r>
      <w:r w:rsidR="00022330" w:rsidRPr="00E65A6F">
        <w:rPr>
          <w:rFonts w:asciiTheme="majorHAnsi" w:hAnsiTheme="majorHAnsi" w:cstheme="majorHAnsi"/>
          <w:color w:val="07434F"/>
          <w:szCs w:val="22"/>
        </w:rPr>
        <w:t>ne</w:t>
      </w:r>
      <w:r w:rsidR="00C42C80" w:rsidRPr="00E65A6F">
        <w:rPr>
          <w:rFonts w:asciiTheme="majorHAnsi" w:hAnsiTheme="majorHAnsi" w:cstheme="majorHAnsi"/>
          <w:color w:val="07434F"/>
          <w:szCs w:val="22"/>
        </w:rPr>
        <w:t xml:space="preserve"> giver whistleblowere </w:t>
      </w:r>
      <w:r w:rsidRPr="00E65A6F">
        <w:rPr>
          <w:rFonts w:asciiTheme="majorHAnsi" w:hAnsiTheme="majorHAnsi" w:cstheme="majorHAnsi"/>
          <w:color w:val="07434F"/>
          <w:szCs w:val="22"/>
        </w:rPr>
        <w:t xml:space="preserve">gælder også for en whistleblowers offentliggørelse af oplysninger </w:t>
      </w:r>
      <w:r w:rsidR="00C42C80" w:rsidRPr="00E65A6F">
        <w:rPr>
          <w:rFonts w:asciiTheme="majorHAnsi" w:hAnsiTheme="majorHAnsi" w:cstheme="majorHAnsi"/>
          <w:color w:val="07434F"/>
          <w:szCs w:val="22"/>
        </w:rPr>
        <w:t>nævnt i en indberetning.</w:t>
      </w:r>
      <w:r w:rsidRPr="00E65A6F">
        <w:rPr>
          <w:rFonts w:asciiTheme="majorHAnsi" w:hAnsiTheme="majorHAnsi" w:cstheme="majorHAnsi"/>
          <w:color w:val="07434F"/>
          <w:szCs w:val="22"/>
        </w:rPr>
        <w:t xml:space="preserve"> </w:t>
      </w:r>
    </w:p>
    <w:p w14:paraId="79B57CA1" w14:textId="77777777" w:rsidR="007E38F1" w:rsidRPr="00E65A6F" w:rsidRDefault="007E38F1" w:rsidP="00E65A6F">
      <w:pPr>
        <w:spacing w:line="276" w:lineRule="auto"/>
        <w:jc w:val="both"/>
        <w:rPr>
          <w:rFonts w:asciiTheme="majorHAnsi" w:hAnsiTheme="majorHAnsi" w:cstheme="majorHAnsi"/>
          <w:color w:val="07434F"/>
          <w:szCs w:val="22"/>
        </w:rPr>
      </w:pPr>
    </w:p>
    <w:p w14:paraId="0A31F6D8" w14:textId="4C3D9295" w:rsidR="007E38F1" w:rsidRPr="00E65A6F" w:rsidRDefault="007E38F1" w:rsidP="00E65A6F">
      <w:p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 xml:space="preserve">Det er dog en forudsætning, at whistlebloweren enten </w:t>
      </w:r>
    </w:p>
    <w:p w14:paraId="39D760E2" w14:textId="2D2B1E06" w:rsidR="007E38F1" w:rsidRPr="00E65A6F" w:rsidRDefault="00022330" w:rsidP="00E65A6F">
      <w:pPr>
        <w:numPr>
          <w:ilvl w:val="0"/>
          <w:numId w:val="15"/>
        </w:numPr>
        <w:spacing w:line="276" w:lineRule="auto"/>
        <w:jc w:val="both"/>
        <w:rPr>
          <w:rFonts w:asciiTheme="majorHAnsi" w:hAnsiTheme="majorHAnsi" w:cstheme="majorHAnsi"/>
          <w:color w:val="07434F"/>
          <w:szCs w:val="22"/>
        </w:rPr>
      </w:pPr>
      <w:bookmarkStart w:id="16" w:name="_Hlk80621501"/>
      <w:r w:rsidRPr="00E65A6F">
        <w:rPr>
          <w:rFonts w:asciiTheme="majorHAnsi" w:hAnsiTheme="majorHAnsi" w:cstheme="majorHAnsi"/>
          <w:color w:val="07434F"/>
          <w:szCs w:val="22"/>
        </w:rPr>
        <w:t>F</w:t>
      </w:r>
      <w:r w:rsidR="007E38F1" w:rsidRPr="00E65A6F">
        <w:rPr>
          <w:rFonts w:asciiTheme="majorHAnsi" w:hAnsiTheme="majorHAnsi" w:cstheme="majorHAnsi"/>
          <w:color w:val="07434F"/>
          <w:szCs w:val="22"/>
        </w:rPr>
        <w:t xml:space="preserve">orinden offentliggørelsen både har foretaget en </w:t>
      </w:r>
      <w:r w:rsidR="00C42C80" w:rsidRPr="00E65A6F">
        <w:rPr>
          <w:rFonts w:asciiTheme="majorHAnsi" w:hAnsiTheme="majorHAnsi" w:cstheme="majorHAnsi"/>
          <w:color w:val="07434F"/>
          <w:szCs w:val="22"/>
        </w:rPr>
        <w:t xml:space="preserve">indberetning til </w:t>
      </w:r>
      <w:r w:rsidR="009854CA">
        <w:rPr>
          <w:rFonts w:asciiTheme="majorHAnsi" w:hAnsiTheme="majorHAnsi" w:cstheme="majorHAnsi"/>
          <w:color w:val="07434F"/>
          <w:szCs w:val="22"/>
        </w:rPr>
        <w:t>Klubben</w:t>
      </w:r>
      <w:r w:rsidR="00C42C80" w:rsidRPr="00E65A6F">
        <w:rPr>
          <w:rFonts w:asciiTheme="majorHAnsi" w:hAnsiTheme="majorHAnsi" w:cstheme="majorHAnsi"/>
          <w:color w:val="07434F"/>
          <w:szCs w:val="22"/>
        </w:rPr>
        <w:t>s i</w:t>
      </w:r>
      <w:r w:rsidR="007E38F1" w:rsidRPr="00E65A6F">
        <w:rPr>
          <w:rFonts w:asciiTheme="majorHAnsi" w:hAnsiTheme="majorHAnsi" w:cstheme="majorHAnsi"/>
          <w:color w:val="07434F"/>
          <w:szCs w:val="22"/>
        </w:rPr>
        <w:t>ntern</w:t>
      </w:r>
      <w:r w:rsidR="00C42C80" w:rsidRPr="00E65A6F">
        <w:rPr>
          <w:rFonts w:asciiTheme="majorHAnsi" w:hAnsiTheme="majorHAnsi" w:cstheme="majorHAnsi"/>
          <w:color w:val="07434F"/>
          <w:szCs w:val="22"/>
        </w:rPr>
        <w:t>e whistleblowerordning og til en ekstern whistleblowerordning (</w:t>
      </w:r>
      <w:r w:rsidR="007E38F1" w:rsidRPr="00E65A6F">
        <w:rPr>
          <w:rFonts w:asciiTheme="majorHAnsi" w:hAnsiTheme="majorHAnsi" w:cstheme="majorHAnsi"/>
          <w:color w:val="07434F"/>
          <w:szCs w:val="22"/>
        </w:rPr>
        <w:t>f.eks. til Datatilsynet</w:t>
      </w:r>
      <w:r w:rsidR="00C42C80" w:rsidRPr="00E65A6F">
        <w:rPr>
          <w:rFonts w:asciiTheme="majorHAnsi" w:hAnsiTheme="majorHAnsi" w:cstheme="majorHAnsi"/>
          <w:color w:val="07434F"/>
          <w:szCs w:val="22"/>
        </w:rPr>
        <w:t xml:space="preserve">, jf. ovenfor) uden at der </w:t>
      </w:r>
      <w:r w:rsidR="007E38F1" w:rsidRPr="00E65A6F">
        <w:rPr>
          <w:rFonts w:asciiTheme="majorHAnsi" w:hAnsiTheme="majorHAnsi" w:cstheme="majorHAnsi"/>
          <w:color w:val="07434F"/>
          <w:szCs w:val="22"/>
        </w:rPr>
        <w:t xml:space="preserve">herefter er blevet truffet passende tiltag, eller </w:t>
      </w:r>
    </w:p>
    <w:bookmarkEnd w:id="16"/>
    <w:p w14:paraId="16ACA295" w14:textId="77777777" w:rsidR="007E38F1" w:rsidRPr="00E65A6F" w:rsidRDefault="007E38F1" w:rsidP="00E65A6F">
      <w:pPr>
        <w:spacing w:line="276" w:lineRule="auto"/>
        <w:jc w:val="both"/>
        <w:rPr>
          <w:rFonts w:asciiTheme="majorHAnsi" w:hAnsiTheme="majorHAnsi" w:cstheme="majorHAnsi"/>
          <w:color w:val="07434F"/>
          <w:szCs w:val="22"/>
        </w:rPr>
      </w:pPr>
    </w:p>
    <w:p w14:paraId="77E5F7DB" w14:textId="4C140606" w:rsidR="007E38F1" w:rsidRPr="00E65A6F" w:rsidRDefault="00022330" w:rsidP="00E65A6F">
      <w:pPr>
        <w:numPr>
          <w:ilvl w:val="0"/>
          <w:numId w:val="15"/>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H</w:t>
      </w:r>
      <w:r w:rsidR="007E38F1" w:rsidRPr="00E65A6F">
        <w:rPr>
          <w:rFonts w:asciiTheme="majorHAnsi" w:hAnsiTheme="majorHAnsi" w:cstheme="majorHAnsi"/>
          <w:color w:val="07434F"/>
          <w:szCs w:val="22"/>
        </w:rPr>
        <w:t xml:space="preserve">vor whistlebloweren har en rimelig grund til at tro, at den pågældende overtrædelse udgør en overhængende eller åbenbar fare for offentlighedens interesser, eller </w:t>
      </w:r>
    </w:p>
    <w:p w14:paraId="4C628292" w14:textId="77777777" w:rsidR="007E38F1" w:rsidRPr="00E65A6F" w:rsidRDefault="007E38F1" w:rsidP="00E65A6F">
      <w:pPr>
        <w:spacing w:line="276" w:lineRule="auto"/>
        <w:jc w:val="both"/>
        <w:rPr>
          <w:rFonts w:asciiTheme="majorHAnsi" w:hAnsiTheme="majorHAnsi" w:cstheme="majorHAnsi"/>
          <w:color w:val="07434F"/>
          <w:szCs w:val="22"/>
        </w:rPr>
      </w:pPr>
    </w:p>
    <w:p w14:paraId="5D16413F" w14:textId="2EA4B1E3" w:rsidR="00C42C80" w:rsidRDefault="00022330" w:rsidP="00E65A6F">
      <w:pPr>
        <w:numPr>
          <w:ilvl w:val="0"/>
          <w:numId w:val="15"/>
        </w:numPr>
        <w:spacing w:line="276" w:lineRule="auto"/>
        <w:jc w:val="both"/>
        <w:rPr>
          <w:rFonts w:asciiTheme="majorHAnsi" w:hAnsiTheme="majorHAnsi" w:cstheme="majorHAnsi"/>
          <w:color w:val="07434F"/>
          <w:szCs w:val="22"/>
        </w:rPr>
      </w:pPr>
      <w:r w:rsidRPr="00E65A6F">
        <w:rPr>
          <w:rFonts w:asciiTheme="majorHAnsi" w:hAnsiTheme="majorHAnsi" w:cstheme="majorHAnsi"/>
          <w:color w:val="07434F"/>
          <w:szCs w:val="22"/>
        </w:rPr>
        <w:t>H</w:t>
      </w:r>
      <w:r w:rsidR="007E38F1" w:rsidRPr="00E65A6F">
        <w:rPr>
          <w:rFonts w:asciiTheme="majorHAnsi" w:hAnsiTheme="majorHAnsi" w:cstheme="majorHAnsi"/>
          <w:color w:val="07434F"/>
          <w:szCs w:val="22"/>
        </w:rPr>
        <w:t xml:space="preserve">vor whistlebloweren har grund til at tro, at der ved indberetning til den eksterne whistleblowerordning, vil være en risiko for repressalier eller at sagen ikke vil blive imødegået effektivt grundet sagens konkrete omstændigheder.  </w:t>
      </w:r>
    </w:p>
    <w:p w14:paraId="31380D3D" w14:textId="77777777" w:rsidR="00E65A6F" w:rsidRDefault="00E65A6F" w:rsidP="00E65A6F">
      <w:pPr>
        <w:pStyle w:val="Listeafsnit"/>
        <w:rPr>
          <w:rFonts w:asciiTheme="majorHAnsi" w:hAnsiTheme="majorHAnsi" w:cstheme="majorHAnsi"/>
          <w:color w:val="07434F"/>
          <w:szCs w:val="22"/>
        </w:rPr>
      </w:pPr>
    </w:p>
    <w:p w14:paraId="7F4911AD" w14:textId="4E60AC82" w:rsidR="00E65A6F" w:rsidRDefault="00E65A6F" w:rsidP="00E65A6F">
      <w:pPr>
        <w:spacing w:line="276" w:lineRule="auto"/>
        <w:ind w:left="720"/>
        <w:jc w:val="both"/>
        <w:rPr>
          <w:rFonts w:asciiTheme="majorHAnsi" w:hAnsiTheme="majorHAnsi" w:cstheme="majorHAnsi"/>
          <w:color w:val="07434F"/>
          <w:szCs w:val="22"/>
        </w:rPr>
      </w:pPr>
    </w:p>
    <w:p w14:paraId="6DC6DEC6" w14:textId="015D532F" w:rsidR="00E65A6F" w:rsidRDefault="00E65A6F" w:rsidP="00E65A6F">
      <w:pPr>
        <w:spacing w:line="276" w:lineRule="auto"/>
        <w:ind w:left="720"/>
        <w:jc w:val="both"/>
        <w:rPr>
          <w:rFonts w:asciiTheme="majorHAnsi" w:hAnsiTheme="majorHAnsi" w:cstheme="majorHAnsi"/>
          <w:color w:val="07434F"/>
          <w:szCs w:val="22"/>
        </w:rPr>
      </w:pPr>
    </w:p>
    <w:p w14:paraId="744CF249" w14:textId="46F7CDE9" w:rsidR="00E65A6F" w:rsidRDefault="00E65A6F" w:rsidP="00E65A6F">
      <w:pPr>
        <w:spacing w:line="276" w:lineRule="auto"/>
        <w:ind w:left="720"/>
        <w:jc w:val="both"/>
        <w:rPr>
          <w:rFonts w:asciiTheme="majorHAnsi" w:hAnsiTheme="majorHAnsi" w:cstheme="majorHAnsi"/>
          <w:color w:val="07434F"/>
          <w:szCs w:val="22"/>
        </w:rPr>
      </w:pPr>
    </w:p>
    <w:p w14:paraId="7B5118DD" w14:textId="5DE0290A" w:rsidR="00C42C80" w:rsidRPr="00E65A6F" w:rsidRDefault="00C42C80" w:rsidP="00E65A6F">
      <w:pPr>
        <w:spacing w:line="276" w:lineRule="auto"/>
        <w:ind w:left="720" w:firstLine="584"/>
        <w:jc w:val="both"/>
        <w:rPr>
          <w:rFonts w:asciiTheme="majorHAnsi" w:hAnsiTheme="majorHAnsi" w:cstheme="majorHAnsi"/>
          <w:b/>
          <w:bCs/>
          <w:color w:val="07434F"/>
          <w:szCs w:val="22"/>
        </w:rPr>
      </w:pPr>
    </w:p>
    <w:sectPr w:rsidR="00C42C80" w:rsidRPr="00E65A6F" w:rsidSect="00373220">
      <w:headerReference w:type="default" r:id="rId15"/>
      <w:footerReference w:type="even" r:id="rId16"/>
      <w:footerReference w:type="default" r:id="rId17"/>
      <w:pgSz w:w="11906" w:h="16838" w:code="9"/>
      <w:pgMar w:top="2268" w:right="1133" w:bottom="1985" w:left="1191" w:header="709" w:footer="709"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A4A9" w14:textId="77777777" w:rsidR="004525D4" w:rsidRDefault="004525D4">
      <w:r>
        <w:separator/>
      </w:r>
    </w:p>
  </w:endnote>
  <w:endnote w:type="continuationSeparator" w:id="0">
    <w:p w14:paraId="03F67C65" w14:textId="77777777" w:rsidR="004525D4" w:rsidRDefault="0045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CEDF" w14:textId="77777777" w:rsidR="006E4585" w:rsidRDefault="006E458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58A0CC5" w14:textId="77777777" w:rsidR="006E4585" w:rsidRDefault="006E458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D097" w14:textId="77777777" w:rsidR="006E4585" w:rsidRDefault="006E458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47D2BBD" w14:textId="77777777" w:rsidR="006E4585" w:rsidRDefault="006E458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6E75" w14:textId="77777777" w:rsidR="004525D4" w:rsidRDefault="004525D4">
      <w:r>
        <w:separator/>
      </w:r>
    </w:p>
  </w:footnote>
  <w:footnote w:type="continuationSeparator" w:id="0">
    <w:p w14:paraId="65D1B129" w14:textId="77777777" w:rsidR="004525D4" w:rsidRDefault="0045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0949" w14:textId="50245246" w:rsidR="006E4585" w:rsidRDefault="006E4585" w:rsidP="002B2F47">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B2AA98"/>
    <w:lvl w:ilvl="0">
      <w:start w:val="1"/>
      <w:numFmt w:val="decimal"/>
      <w:pStyle w:val="Overskrift1"/>
      <w:lvlText w:val="%1."/>
      <w:legacy w:legacy="1" w:legacySpace="142"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3377A47"/>
    <w:multiLevelType w:val="hybridMultilevel"/>
    <w:tmpl w:val="8E42FD8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8125B37"/>
    <w:multiLevelType w:val="hybridMultilevel"/>
    <w:tmpl w:val="2DB4D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616F39"/>
    <w:multiLevelType w:val="hybridMultilevel"/>
    <w:tmpl w:val="3F8EBF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2D4841"/>
    <w:multiLevelType w:val="hybridMultilevel"/>
    <w:tmpl w:val="D638C6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473188F"/>
    <w:multiLevelType w:val="hybridMultilevel"/>
    <w:tmpl w:val="3F8EBF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61F2F8B"/>
    <w:multiLevelType w:val="hybridMultilevel"/>
    <w:tmpl w:val="58ECD9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0D53BA"/>
    <w:multiLevelType w:val="hybridMultilevel"/>
    <w:tmpl w:val="355EDC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9664931"/>
    <w:multiLevelType w:val="hybridMultilevel"/>
    <w:tmpl w:val="5E88F67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9" w15:restartNumberingAfterBreak="0">
    <w:nsid w:val="422704AA"/>
    <w:multiLevelType w:val="hybridMultilevel"/>
    <w:tmpl w:val="534E57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4D330C4"/>
    <w:multiLevelType w:val="hybridMultilevel"/>
    <w:tmpl w:val="2320DA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6CF5E04"/>
    <w:multiLevelType w:val="hybridMultilevel"/>
    <w:tmpl w:val="FE72FA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81C3827"/>
    <w:multiLevelType w:val="hybridMultilevel"/>
    <w:tmpl w:val="58ECD9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85194890">
    <w:abstractNumId w:val="0"/>
  </w:num>
  <w:num w:numId="2" w16cid:durableId="1876964777">
    <w:abstractNumId w:val="0"/>
  </w:num>
  <w:num w:numId="3" w16cid:durableId="1203056742">
    <w:abstractNumId w:val="0"/>
  </w:num>
  <w:num w:numId="4" w16cid:durableId="1313756508">
    <w:abstractNumId w:val="0"/>
  </w:num>
  <w:num w:numId="5" w16cid:durableId="281151742">
    <w:abstractNumId w:val="0"/>
  </w:num>
  <w:num w:numId="6" w16cid:durableId="117455828">
    <w:abstractNumId w:val="0"/>
  </w:num>
  <w:num w:numId="7" w16cid:durableId="909195760">
    <w:abstractNumId w:val="0"/>
  </w:num>
  <w:num w:numId="8" w16cid:durableId="2072920017">
    <w:abstractNumId w:val="0"/>
  </w:num>
  <w:num w:numId="9" w16cid:durableId="698513437">
    <w:abstractNumId w:val="0"/>
  </w:num>
  <w:num w:numId="10" w16cid:durableId="409036377">
    <w:abstractNumId w:val="1"/>
  </w:num>
  <w:num w:numId="11" w16cid:durableId="87314753">
    <w:abstractNumId w:val="11"/>
  </w:num>
  <w:num w:numId="12" w16cid:durableId="2036422652">
    <w:abstractNumId w:val="12"/>
  </w:num>
  <w:num w:numId="13" w16cid:durableId="1844320507">
    <w:abstractNumId w:val="6"/>
  </w:num>
  <w:num w:numId="14" w16cid:durableId="1347755089">
    <w:abstractNumId w:val="8"/>
  </w:num>
  <w:num w:numId="15" w16cid:durableId="1433814263">
    <w:abstractNumId w:val="4"/>
  </w:num>
  <w:num w:numId="16" w16cid:durableId="2131589486">
    <w:abstractNumId w:val="10"/>
  </w:num>
  <w:num w:numId="17" w16cid:durableId="58596782">
    <w:abstractNumId w:val="7"/>
  </w:num>
  <w:num w:numId="18" w16cid:durableId="1218472207">
    <w:abstractNumId w:val="3"/>
  </w:num>
  <w:num w:numId="19" w16cid:durableId="1279294669">
    <w:abstractNumId w:val="5"/>
  </w:num>
  <w:num w:numId="20" w16cid:durableId="2120223273">
    <w:abstractNumId w:val="9"/>
  </w:num>
  <w:num w:numId="21" w16cid:durableId="1659309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EA"/>
    <w:rsid w:val="0001755A"/>
    <w:rsid w:val="00022330"/>
    <w:rsid w:val="00024D2E"/>
    <w:rsid w:val="00033F82"/>
    <w:rsid w:val="00052CB4"/>
    <w:rsid w:val="00066C0E"/>
    <w:rsid w:val="0008414C"/>
    <w:rsid w:val="00086368"/>
    <w:rsid w:val="000A6EEE"/>
    <w:rsid w:val="000C5598"/>
    <w:rsid w:val="000E7EB5"/>
    <w:rsid w:val="00174658"/>
    <w:rsid w:val="00175FD3"/>
    <w:rsid w:val="001831CD"/>
    <w:rsid w:val="001949BC"/>
    <w:rsid w:val="00194D94"/>
    <w:rsid w:val="001D6930"/>
    <w:rsid w:val="001E01CB"/>
    <w:rsid w:val="00224A64"/>
    <w:rsid w:val="002670AB"/>
    <w:rsid w:val="00281964"/>
    <w:rsid w:val="00290BA6"/>
    <w:rsid w:val="00292A04"/>
    <w:rsid w:val="002A01C0"/>
    <w:rsid w:val="002B2F47"/>
    <w:rsid w:val="002B7E89"/>
    <w:rsid w:val="002C231F"/>
    <w:rsid w:val="002C5043"/>
    <w:rsid w:val="002E2E29"/>
    <w:rsid w:val="002E3B6B"/>
    <w:rsid w:val="003145BC"/>
    <w:rsid w:val="00342FE5"/>
    <w:rsid w:val="00361BF0"/>
    <w:rsid w:val="003707EA"/>
    <w:rsid w:val="0037210C"/>
    <w:rsid w:val="00373220"/>
    <w:rsid w:val="00385FD7"/>
    <w:rsid w:val="003B0113"/>
    <w:rsid w:val="003B5B17"/>
    <w:rsid w:val="003C6B86"/>
    <w:rsid w:val="003D1D20"/>
    <w:rsid w:val="003D6F55"/>
    <w:rsid w:val="003F7D86"/>
    <w:rsid w:val="004044B4"/>
    <w:rsid w:val="00421DAD"/>
    <w:rsid w:val="004335E3"/>
    <w:rsid w:val="00434B61"/>
    <w:rsid w:val="004525D4"/>
    <w:rsid w:val="0045693C"/>
    <w:rsid w:val="004700B4"/>
    <w:rsid w:val="004A4D55"/>
    <w:rsid w:val="004A6B6E"/>
    <w:rsid w:val="004B605C"/>
    <w:rsid w:val="004C63C4"/>
    <w:rsid w:val="004C7DD4"/>
    <w:rsid w:val="004E5425"/>
    <w:rsid w:val="00505FA5"/>
    <w:rsid w:val="0051006C"/>
    <w:rsid w:val="0051418E"/>
    <w:rsid w:val="00545542"/>
    <w:rsid w:val="00553A2D"/>
    <w:rsid w:val="0056386A"/>
    <w:rsid w:val="00577D19"/>
    <w:rsid w:val="00580706"/>
    <w:rsid w:val="005A53F1"/>
    <w:rsid w:val="005C3F95"/>
    <w:rsid w:val="005D436D"/>
    <w:rsid w:val="005D53F4"/>
    <w:rsid w:val="006103F7"/>
    <w:rsid w:val="006162DC"/>
    <w:rsid w:val="006214E0"/>
    <w:rsid w:val="00667EC2"/>
    <w:rsid w:val="00675EDB"/>
    <w:rsid w:val="006A5A43"/>
    <w:rsid w:val="006A6587"/>
    <w:rsid w:val="006D0E5E"/>
    <w:rsid w:val="006E1ACA"/>
    <w:rsid w:val="006E402F"/>
    <w:rsid w:val="006E4585"/>
    <w:rsid w:val="006E45C0"/>
    <w:rsid w:val="0070009A"/>
    <w:rsid w:val="007270B3"/>
    <w:rsid w:val="00747005"/>
    <w:rsid w:val="0075626E"/>
    <w:rsid w:val="0076658A"/>
    <w:rsid w:val="00771EF1"/>
    <w:rsid w:val="0078173C"/>
    <w:rsid w:val="00783D1F"/>
    <w:rsid w:val="007B3D6C"/>
    <w:rsid w:val="007C1566"/>
    <w:rsid w:val="007E38F1"/>
    <w:rsid w:val="008139AD"/>
    <w:rsid w:val="00820A14"/>
    <w:rsid w:val="0086037A"/>
    <w:rsid w:val="00883715"/>
    <w:rsid w:val="00885DE7"/>
    <w:rsid w:val="00897489"/>
    <w:rsid w:val="008B5AED"/>
    <w:rsid w:val="008E7C36"/>
    <w:rsid w:val="008F3CDD"/>
    <w:rsid w:val="008F4771"/>
    <w:rsid w:val="00907CDF"/>
    <w:rsid w:val="009160D2"/>
    <w:rsid w:val="0092577F"/>
    <w:rsid w:val="009854CA"/>
    <w:rsid w:val="00990271"/>
    <w:rsid w:val="009B2077"/>
    <w:rsid w:val="009B7AC2"/>
    <w:rsid w:val="009D1DFF"/>
    <w:rsid w:val="009D5800"/>
    <w:rsid w:val="009E341E"/>
    <w:rsid w:val="009F16F4"/>
    <w:rsid w:val="009F2752"/>
    <w:rsid w:val="00A166A6"/>
    <w:rsid w:val="00A463F8"/>
    <w:rsid w:val="00AB39FB"/>
    <w:rsid w:val="00AC2D2A"/>
    <w:rsid w:val="00AC4F38"/>
    <w:rsid w:val="00AC5801"/>
    <w:rsid w:val="00AC6742"/>
    <w:rsid w:val="00AC78F0"/>
    <w:rsid w:val="00AE5184"/>
    <w:rsid w:val="00AF3898"/>
    <w:rsid w:val="00B17431"/>
    <w:rsid w:val="00B30D35"/>
    <w:rsid w:val="00B373C7"/>
    <w:rsid w:val="00B44582"/>
    <w:rsid w:val="00B5249F"/>
    <w:rsid w:val="00B90C5E"/>
    <w:rsid w:val="00B92499"/>
    <w:rsid w:val="00BF52BB"/>
    <w:rsid w:val="00C02A88"/>
    <w:rsid w:val="00C106CA"/>
    <w:rsid w:val="00C219C7"/>
    <w:rsid w:val="00C40C59"/>
    <w:rsid w:val="00C42C80"/>
    <w:rsid w:val="00C436E0"/>
    <w:rsid w:val="00C44EF3"/>
    <w:rsid w:val="00C55560"/>
    <w:rsid w:val="00C6379B"/>
    <w:rsid w:val="00C84A8E"/>
    <w:rsid w:val="00C84E77"/>
    <w:rsid w:val="00CB0F21"/>
    <w:rsid w:val="00CB4A84"/>
    <w:rsid w:val="00CD3921"/>
    <w:rsid w:val="00CD4EA7"/>
    <w:rsid w:val="00CE281D"/>
    <w:rsid w:val="00CE51B9"/>
    <w:rsid w:val="00CF117D"/>
    <w:rsid w:val="00D02744"/>
    <w:rsid w:val="00D046AE"/>
    <w:rsid w:val="00D22AE3"/>
    <w:rsid w:val="00D33D6D"/>
    <w:rsid w:val="00D62B0E"/>
    <w:rsid w:val="00D645D2"/>
    <w:rsid w:val="00D82FE3"/>
    <w:rsid w:val="00D8509C"/>
    <w:rsid w:val="00D873FC"/>
    <w:rsid w:val="00D929A3"/>
    <w:rsid w:val="00DC2A14"/>
    <w:rsid w:val="00DD6A9E"/>
    <w:rsid w:val="00DD6F9D"/>
    <w:rsid w:val="00E13D89"/>
    <w:rsid w:val="00E600EA"/>
    <w:rsid w:val="00E65A6F"/>
    <w:rsid w:val="00E66E20"/>
    <w:rsid w:val="00EA6A1B"/>
    <w:rsid w:val="00EA6BEA"/>
    <w:rsid w:val="00EF0C41"/>
    <w:rsid w:val="00EF6FA2"/>
    <w:rsid w:val="00F019A1"/>
    <w:rsid w:val="00F40F38"/>
    <w:rsid w:val="00F51C36"/>
    <w:rsid w:val="00F54874"/>
    <w:rsid w:val="00F5755C"/>
    <w:rsid w:val="00F60B27"/>
    <w:rsid w:val="00F650BB"/>
    <w:rsid w:val="00F976F7"/>
    <w:rsid w:val="00FA7E82"/>
    <w:rsid w:val="00FE7F4F"/>
    <w:rsid w:val="00FF3D58"/>
    <w:rsid w:val="266148A7"/>
    <w:rsid w:val="39AF664F"/>
    <w:rsid w:val="5B17CB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F7B3F"/>
  <w15:chartTrackingRefBased/>
  <w15:docId w15:val="{28CE027D-2D20-4F8B-BA26-1B931E7D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Arial"/>
      <w:sz w:val="22"/>
    </w:rPr>
  </w:style>
  <w:style w:type="paragraph" w:styleId="Overskrift1">
    <w:name w:val="heading 1"/>
    <w:basedOn w:val="Normal"/>
    <w:next w:val="Normal"/>
    <w:qFormat/>
    <w:rsid w:val="00361BF0"/>
    <w:pPr>
      <w:keepNext/>
      <w:numPr>
        <w:numId w:val="1"/>
      </w:numPr>
      <w:spacing w:before="240" w:after="60"/>
      <w:outlineLvl w:val="0"/>
    </w:pPr>
    <w:rPr>
      <w:b/>
      <w:color w:val="07434F"/>
      <w:kern w:val="28"/>
      <w:sz w:val="24"/>
      <w:szCs w:val="18"/>
    </w:rPr>
  </w:style>
  <w:style w:type="paragraph" w:styleId="Overskrift2">
    <w:name w:val="heading 2"/>
    <w:basedOn w:val="Normal"/>
    <w:next w:val="Normal"/>
    <w:qFormat/>
    <w:rsid w:val="005A53F1"/>
    <w:pPr>
      <w:keepNext/>
      <w:numPr>
        <w:ilvl w:val="1"/>
        <w:numId w:val="2"/>
      </w:numPr>
      <w:spacing w:after="60"/>
      <w:outlineLvl w:val="1"/>
    </w:pPr>
    <w:rPr>
      <w:b/>
      <w:i/>
    </w:rPr>
  </w:style>
  <w:style w:type="paragraph" w:styleId="Overskrift3">
    <w:name w:val="heading 3"/>
    <w:basedOn w:val="Normal"/>
    <w:next w:val="Normal"/>
    <w:qFormat/>
    <w:rsid w:val="005A53F1"/>
    <w:pPr>
      <w:keepNext/>
      <w:numPr>
        <w:ilvl w:val="2"/>
        <w:numId w:val="3"/>
      </w:numPr>
      <w:spacing w:after="60"/>
      <w:outlineLvl w:val="2"/>
    </w:pPr>
  </w:style>
  <w:style w:type="paragraph" w:styleId="Overskrift4">
    <w:name w:val="heading 4"/>
    <w:basedOn w:val="Normal"/>
    <w:next w:val="Normal"/>
    <w:qFormat/>
    <w:rsid w:val="005A53F1"/>
    <w:pPr>
      <w:keepNext/>
      <w:numPr>
        <w:ilvl w:val="3"/>
        <w:numId w:val="4"/>
      </w:numPr>
      <w:spacing w:after="60"/>
      <w:outlineLvl w:val="3"/>
    </w:pPr>
    <w:rPr>
      <w:b/>
    </w:rPr>
  </w:style>
  <w:style w:type="paragraph" w:styleId="Overskrift5">
    <w:name w:val="heading 5"/>
    <w:basedOn w:val="Normal"/>
    <w:next w:val="Normal"/>
    <w:qFormat/>
    <w:pPr>
      <w:numPr>
        <w:ilvl w:val="4"/>
        <w:numId w:val="5"/>
      </w:numPr>
      <w:spacing w:after="60"/>
      <w:outlineLvl w:val="4"/>
    </w:pPr>
  </w:style>
  <w:style w:type="paragraph" w:styleId="Overskrift6">
    <w:name w:val="heading 6"/>
    <w:basedOn w:val="Normal"/>
    <w:next w:val="Normal"/>
    <w:qFormat/>
    <w:pPr>
      <w:numPr>
        <w:ilvl w:val="5"/>
        <w:numId w:val="6"/>
      </w:numPr>
      <w:spacing w:after="60"/>
      <w:outlineLvl w:val="5"/>
    </w:pPr>
    <w:rPr>
      <w:i/>
    </w:rPr>
  </w:style>
  <w:style w:type="paragraph" w:styleId="Overskrift7">
    <w:name w:val="heading 7"/>
    <w:basedOn w:val="Normal"/>
    <w:next w:val="Normal"/>
    <w:qFormat/>
    <w:pPr>
      <w:numPr>
        <w:ilvl w:val="6"/>
        <w:numId w:val="7"/>
      </w:numPr>
      <w:spacing w:after="60"/>
      <w:outlineLvl w:val="6"/>
    </w:pPr>
    <w:rPr>
      <w:sz w:val="20"/>
    </w:rPr>
  </w:style>
  <w:style w:type="paragraph" w:styleId="Overskrift8">
    <w:name w:val="heading 8"/>
    <w:basedOn w:val="Normal"/>
    <w:next w:val="Normal"/>
    <w:qFormat/>
    <w:pPr>
      <w:numPr>
        <w:ilvl w:val="7"/>
        <w:numId w:val="8"/>
      </w:numPr>
      <w:spacing w:after="60"/>
      <w:outlineLvl w:val="7"/>
    </w:pPr>
    <w:rPr>
      <w:i/>
      <w:sz w:val="20"/>
    </w:rPr>
  </w:style>
  <w:style w:type="paragraph" w:styleId="Overskrift9">
    <w:name w:val="heading 9"/>
    <w:basedOn w:val="Normal"/>
    <w:next w:val="Normal"/>
    <w:qFormat/>
    <w:pPr>
      <w:numPr>
        <w:ilvl w:val="8"/>
        <w:numId w:val="9"/>
      </w:numPr>
      <w:spacing w:after="60"/>
      <w:outlineLvl w:val="8"/>
    </w:pPr>
    <w:rPr>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ttypografi">
    <w:name w:val="at typografi"/>
    <w:basedOn w:val="Normal"/>
    <w:pPr>
      <w:ind w:left="567" w:hanging="567"/>
    </w:pPr>
    <w:rPr>
      <w:sz w:val="24"/>
    </w:rPr>
  </w:style>
  <w:style w:type="paragraph" w:customStyle="1" w:styleId="Billedlogo">
    <w:name w:val="Billedlogo"/>
    <w:basedOn w:val="Normal"/>
    <w:pPr>
      <w:framePr w:w="3402" w:hSpace="142" w:vSpace="142" w:wrap="around" w:vAnchor="page" w:hAnchor="page" w:x="7457" w:y="625"/>
    </w:pPr>
    <w:rPr>
      <w:sz w:val="24"/>
    </w:rPr>
  </w:style>
  <w:style w:type="paragraph" w:customStyle="1" w:styleId="Brevoplysninger">
    <w:name w:val="Brevoplysninger"/>
    <w:basedOn w:val="Normal"/>
    <w:pPr>
      <w:framePr w:w="2268" w:hSpace="142" w:vSpace="142" w:wrap="around" w:vAnchor="page" w:hAnchor="page" w:x="8506" w:y="4821"/>
      <w:tabs>
        <w:tab w:val="left" w:pos="567"/>
      </w:tabs>
      <w:ind w:left="567" w:hanging="567"/>
    </w:pPr>
    <w:rPr>
      <w:sz w:val="20"/>
    </w:rPr>
  </w:style>
  <w:style w:type="paragraph" w:customStyle="1" w:styleId="Bundlogo">
    <w:name w:val="Bundlogo"/>
    <w:basedOn w:val="Normal"/>
    <w:pPr>
      <w:framePr w:w="1418" w:hSpace="142" w:vSpace="142" w:wrap="around" w:vAnchor="page" w:hAnchor="page" w:x="9640" w:y="15735"/>
      <w:tabs>
        <w:tab w:val="right" w:pos="1162"/>
      </w:tabs>
    </w:pPr>
    <w:rPr>
      <w:rFonts w:ascii="Arial" w:hAnsi="Arial"/>
      <w:sz w:val="15"/>
    </w:rPr>
  </w:style>
  <w:style w:type="paragraph" w:customStyle="1" w:styleId="dokumentnavn">
    <w:name w:val="dokumentnavn"/>
    <w:basedOn w:val="Normal"/>
    <w:next w:val="Normal"/>
    <w:pPr>
      <w:spacing w:before="600" w:after="240"/>
      <w:jc w:val="center"/>
    </w:pPr>
    <w:rPr>
      <w:rFonts w:ascii="Arial" w:hAnsi="Arial"/>
      <w:b/>
      <w:sz w:val="32"/>
    </w:rPr>
  </w:style>
  <w:style w:type="paragraph" w:customStyle="1" w:styleId="Lilledokumentnavn">
    <w:name w:val="Lille dokumentnavn"/>
    <w:basedOn w:val="Normal"/>
    <w:next w:val="Normal"/>
    <w:pPr>
      <w:spacing w:after="240"/>
      <w:jc w:val="center"/>
    </w:pPr>
    <w:rPr>
      <w:rFonts w:ascii="Arial" w:hAnsi="Arial"/>
      <w:b/>
      <w:sz w:val="24"/>
    </w:rPr>
  </w:style>
  <w:style w:type="paragraph" w:customStyle="1" w:styleId="Medvenlighilsen">
    <w:name w:val="Med venlig hilsen"/>
    <w:basedOn w:val="Normal"/>
    <w:pPr>
      <w:spacing w:before="480"/>
    </w:pPr>
    <w:rPr>
      <w:sz w:val="24"/>
    </w:rPr>
  </w:style>
  <w:style w:type="paragraph" w:customStyle="1" w:styleId="Modtager">
    <w:name w:val="Modtager"/>
    <w:basedOn w:val="Normal"/>
    <w:pPr>
      <w:framePr w:w="4536" w:hSpace="142" w:vSpace="142" w:wrap="around" w:vAnchor="page" w:hAnchor="page" w:x="1419" w:y="2553"/>
    </w:pPr>
    <w:rPr>
      <w:sz w:val="24"/>
    </w:rPr>
  </w:style>
  <w:style w:type="paragraph" w:customStyle="1" w:styleId="Normaltal">
    <w:name w:val="Normal tal"/>
    <w:basedOn w:val="Normal"/>
    <w:pPr>
      <w:tabs>
        <w:tab w:val="left" w:pos="6237"/>
        <w:tab w:val="decimal" w:pos="8930"/>
      </w:tabs>
    </w:pPr>
  </w:style>
  <w:style w:type="paragraph" w:styleId="Sidefod">
    <w:name w:val="footer"/>
    <w:basedOn w:val="Normal"/>
    <w:pPr>
      <w:tabs>
        <w:tab w:val="center" w:pos="4819"/>
        <w:tab w:val="right" w:pos="9638"/>
      </w:tabs>
    </w:pPr>
  </w:style>
  <w:style w:type="paragraph" w:styleId="Sidehoved">
    <w:name w:val="header"/>
    <w:basedOn w:val="Normal"/>
    <w:pPr>
      <w:tabs>
        <w:tab w:val="center" w:pos="4819"/>
        <w:tab w:val="right" w:pos="9638"/>
      </w:tabs>
    </w:pPr>
  </w:style>
  <w:style w:type="character" w:styleId="Sidetal">
    <w:name w:val="page number"/>
    <w:basedOn w:val="Standardskrifttypeiafsnit"/>
  </w:style>
  <w:style w:type="paragraph" w:customStyle="1" w:styleId="Tekstlogo">
    <w:name w:val="Tekstlogo"/>
    <w:basedOn w:val="Normal"/>
    <w:pPr>
      <w:framePr w:w="1701" w:hSpace="142" w:vSpace="142" w:wrap="around" w:vAnchor="page" w:hAnchor="page" w:x="9640" w:y="1730"/>
      <w:tabs>
        <w:tab w:val="right" w:pos="1106"/>
      </w:tabs>
    </w:pPr>
    <w:rPr>
      <w:rFonts w:ascii="Arial" w:hAnsi="Arial"/>
      <w:sz w:val="15"/>
    </w:rPr>
  </w:style>
  <w:style w:type="paragraph" w:customStyle="1" w:styleId="Vedrrende">
    <w:name w:val="Vedrørende"/>
    <w:basedOn w:val="Normal"/>
    <w:next w:val="Normal"/>
    <w:pPr>
      <w:tabs>
        <w:tab w:val="left" w:pos="765"/>
      </w:tabs>
      <w:ind w:left="765" w:hanging="765"/>
    </w:pPr>
    <w:rPr>
      <w:b/>
    </w:rPr>
  </w:style>
  <w:style w:type="paragraph" w:customStyle="1" w:styleId="Bundlinje">
    <w:name w:val="Bundlinje"/>
    <w:basedOn w:val="Normal"/>
    <w:pPr>
      <w:framePr w:w="6299" w:h="618" w:hSpace="181" w:vSpace="181" w:wrap="around" w:vAnchor="page" w:hAnchor="page" w:xAlign="center" w:y="16019" w:anchorLock="1"/>
      <w:shd w:val="solid" w:color="FFFFFF" w:fill="auto"/>
      <w:jc w:val="center"/>
    </w:pPr>
    <w:rPr>
      <w:rFonts w:cs="Times New Roman"/>
      <w:sz w:val="16"/>
      <w:szCs w:val="22"/>
      <w:lang w:eastAsia="en-US"/>
    </w:rPr>
  </w:style>
  <w:style w:type="character" w:styleId="Kommentarhenvisning">
    <w:name w:val="annotation reference"/>
    <w:rsid w:val="00AC5801"/>
    <w:rPr>
      <w:sz w:val="16"/>
      <w:szCs w:val="16"/>
    </w:rPr>
  </w:style>
  <w:style w:type="paragraph" w:styleId="Kommentartekst">
    <w:name w:val="annotation text"/>
    <w:basedOn w:val="Normal"/>
    <w:link w:val="KommentartekstTegn"/>
    <w:rsid w:val="00AC5801"/>
    <w:rPr>
      <w:sz w:val="20"/>
    </w:rPr>
  </w:style>
  <w:style w:type="character" w:customStyle="1" w:styleId="KommentartekstTegn">
    <w:name w:val="Kommentartekst Tegn"/>
    <w:link w:val="Kommentartekst"/>
    <w:rsid w:val="00AC5801"/>
    <w:rPr>
      <w:rFonts w:ascii="Calibri" w:hAnsi="Calibri" w:cs="Arial"/>
    </w:rPr>
  </w:style>
  <w:style w:type="paragraph" w:styleId="Kommentaremne">
    <w:name w:val="annotation subject"/>
    <w:basedOn w:val="Kommentartekst"/>
    <w:next w:val="Kommentartekst"/>
    <w:link w:val="KommentaremneTegn"/>
    <w:rsid w:val="00AC5801"/>
    <w:rPr>
      <w:b/>
      <w:bCs/>
    </w:rPr>
  </w:style>
  <w:style w:type="character" w:customStyle="1" w:styleId="KommentaremneTegn">
    <w:name w:val="Kommentaremne Tegn"/>
    <w:link w:val="Kommentaremne"/>
    <w:rsid w:val="00AC5801"/>
    <w:rPr>
      <w:rFonts w:ascii="Calibri" w:hAnsi="Calibri" w:cs="Arial"/>
      <w:b/>
      <w:bCs/>
    </w:rPr>
  </w:style>
  <w:style w:type="paragraph" w:styleId="Listeafsnit">
    <w:name w:val="List Paragraph"/>
    <w:basedOn w:val="Normal"/>
    <w:uiPriority w:val="34"/>
    <w:qFormat/>
    <w:rsid w:val="00C42C80"/>
    <w:pPr>
      <w:ind w:left="1304"/>
    </w:pPr>
  </w:style>
  <w:style w:type="paragraph" w:styleId="Titel">
    <w:name w:val="Title"/>
    <w:basedOn w:val="Normal"/>
    <w:next w:val="Normal"/>
    <w:link w:val="TitelTegn"/>
    <w:qFormat/>
    <w:rsid w:val="00361BF0"/>
    <w:pPr>
      <w:spacing w:before="240" w:after="60"/>
      <w:jc w:val="center"/>
      <w:outlineLvl w:val="0"/>
    </w:pPr>
    <w:rPr>
      <w:rFonts w:ascii="Calibri Light" w:hAnsi="Calibri Light" w:cs="Times New Roman"/>
      <w:b/>
      <w:bCs/>
      <w:kern w:val="28"/>
      <w:sz w:val="32"/>
      <w:szCs w:val="32"/>
    </w:rPr>
  </w:style>
  <w:style w:type="character" w:customStyle="1" w:styleId="TitelTegn">
    <w:name w:val="Titel Tegn"/>
    <w:link w:val="Titel"/>
    <w:rsid w:val="00361BF0"/>
    <w:rPr>
      <w:rFonts w:ascii="Calibri Light" w:eastAsia="Times New Roman" w:hAnsi="Calibri Light" w:cs="Times New Roman"/>
      <w:b/>
      <w:bCs/>
      <w:kern w:val="28"/>
      <w:sz w:val="32"/>
      <w:szCs w:val="32"/>
    </w:rPr>
  </w:style>
  <w:style w:type="character" w:styleId="Hyperlink">
    <w:name w:val="Hyperlink"/>
    <w:uiPriority w:val="99"/>
    <w:rsid w:val="00022330"/>
    <w:rPr>
      <w:color w:val="0563C1"/>
      <w:u w:val="single"/>
    </w:rPr>
  </w:style>
  <w:style w:type="character" w:styleId="Ulstomtale">
    <w:name w:val="Unresolved Mention"/>
    <w:uiPriority w:val="99"/>
    <w:semiHidden/>
    <w:unhideWhenUsed/>
    <w:rsid w:val="00022330"/>
    <w:rPr>
      <w:color w:val="605E5C"/>
      <w:shd w:val="clear" w:color="auto" w:fill="E1DFDD"/>
    </w:rPr>
  </w:style>
  <w:style w:type="character" w:styleId="BesgtLink">
    <w:name w:val="FollowedHyperlink"/>
    <w:rsid w:val="00AB39FB"/>
    <w:rPr>
      <w:color w:val="954F72"/>
      <w:u w:val="single"/>
    </w:rPr>
  </w:style>
  <w:style w:type="paragraph" w:styleId="Korrektur">
    <w:name w:val="Revision"/>
    <w:hidden/>
    <w:uiPriority w:val="99"/>
    <w:semiHidden/>
    <w:rsid w:val="00024D2E"/>
    <w:rPr>
      <w:rFonts w:ascii="Calibri"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324364">
      <w:bodyDiv w:val="1"/>
      <w:marLeft w:val="0"/>
      <w:marRight w:val="0"/>
      <w:marTop w:val="0"/>
      <w:marBottom w:val="0"/>
      <w:divBdr>
        <w:top w:val="none" w:sz="0" w:space="0" w:color="auto"/>
        <w:left w:val="none" w:sz="0" w:space="0" w:color="auto"/>
        <w:bottom w:val="none" w:sz="0" w:space="0" w:color="auto"/>
        <w:right w:val="none" w:sz="0" w:space="0" w:color="auto"/>
      </w:divBdr>
    </w:div>
    <w:div w:id="1452899392">
      <w:bodyDiv w:val="1"/>
      <w:marLeft w:val="0"/>
      <w:marRight w:val="0"/>
      <w:marTop w:val="0"/>
      <w:marBottom w:val="0"/>
      <w:divBdr>
        <w:top w:val="none" w:sz="0" w:space="0" w:color="auto"/>
        <w:left w:val="none" w:sz="0" w:space="0" w:color="auto"/>
        <w:bottom w:val="none" w:sz="0" w:space="0" w:color="auto"/>
        <w:right w:val="none" w:sz="0" w:space="0" w:color="auto"/>
      </w:divBdr>
    </w:div>
    <w:div w:id="18634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enghoff@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perholmsimonsen@yahoo.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istleblower.legalsys.dk/vsb/wb/forsid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istleblower.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SAGBLANK_startny.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76020E4C987643AB7A3FC6D9548C4E" ma:contentTypeVersion="4" ma:contentTypeDescription="Opret et nyt dokument." ma:contentTypeScope="" ma:versionID="e1409899310bf82559997f17dd163930">
  <xsd:schema xmlns:xsd="http://www.w3.org/2001/XMLSchema" xmlns:xs="http://www.w3.org/2001/XMLSchema" xmlns:p="http://schemas.microsoft.com/office/2006/metadata/properties" xmlns:ns2="cb6cdc64-da0c-45a0-89a7-837af8a87af3" xmlns:ns3="f02dca86-285a-4799-a2f4-9e43aabe4bf3" targetNamespace="http://schemas.microsoft.com/office/2006/metadata/properties" ma:root="true" ma:fieldsID="9e90347f1ecfbd03a55ad6a68d571b6a" ns2:_="" ns3:_="">
    <xsd:import namespace="cb6cdc64-da0c-45a0-89a7-837af8a87af3"/>
    <xsd:import namespace="f02dca86-285a-4799-a2f4-9e43aabe4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cdc64-da0c-45a0-89a7-837af8a87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dca86-285a-4799-a2f4-9e43aabe4bf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DB5-A4E6-4715-802D-3C5050B11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cdc64-da0c-45a0-89a7-837af8a87af3"/>
    <ds:schemaRef ds:uri="f02dca86-285a-4799-a2f4-9e43aabe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82B75-E0E4-4D00-84A4-D36182C62ABF}">
  <ds:schemaRefs>
    <ds:schemaRef ds:uri="http://schemas.openxmlformats.org/officeDocument/2006/bibliography"/>
  </ds:schemaRefs>
</ds:datastoreItem>
</file>

<file path=customXml/itemProps3.xml><?xml version="1.0" encoding="utf-8"?>
<ds:datastoreItem xmlns:ds="http://schemas.openxmlformats.org/officeDocument/2006/customXml" ds:itemID="{3A433464-5AC3-4738-B9E6-8CAAF64A12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72C4A1-5FDA-4A6C-9E10-E7690A920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SAGBLANK_startny</Template>
  <TotalTime>12</TotalTime>
  <Pages>8</Pages>
  <Words>2335</Words>
  <Characters>16358</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Advokatfirmaet Jost Jensen, Thomasen &amp; Partnere A/S</vt:lpstr>
    </vt:vector>
  </TitlesOfParts>
  <Company>Unik System Design</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Advokatfirmaet Jost Jensen, Thomasen &amp; Partnere A/S</dc:title>
  <dc:subject/>
  <dc:creator>Emilie Andrea Busk</dc:creator>
  <cp:keywords/>
  <cp:lastModifiedBy>Casper Simonsen</cp:lastModifiedBy>
  <cp:revision>8</cp:revision>
  <cp:lastPrinted>2021-08-09T11:35:00Z</cp:lastPrinted>
  <dcterms:created xsi:type="dcterms:W3CDTF">2023-12-18T08:34:00Z</dcterms:created>
  <dcterms:modified xsi:type="dcterms:W3CDTF">2023-12-18T08:46:00Z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mnr1">
    <vt:lpwstr>28848706</vt:lpwstr>
  </property>
  <property fmtid="{D5CDD505-2E9C-101B-9397-08002B2CF9AE}" pid="3" name="EmailAdresse1">
    <vt:lpwstr/>
  </property>
  <property fmtid="{D5CDD505-2E9C-101B-9397-08002B2CF9AE}" pid="4" name="Kategori1">
    <vt:lpwstr>KLI</vt:lpwstr>
  </property>
  <property fmtid="{D5CDD505-2E9C-101B-9397-08002B2CF9AE}" pid="5" name="AntalMails">
    <vt:lpwstr>1</vt:lpwstr>
  </property>
  <property fmtid="{D5CDD505-2E9C-101B-9397-08002B2CF9AE}" pid="6" name="zzSprog">
    <vt:lpwstr>Dansk</vt:lpwstr>
  </property>
  <property fmtid="{D5CDD505-2E9C-101B-9397-08002B2CF9AE}" pid="7" name="GemNavn">
    <vt:lpwstr>X:\Unik\Advosys 4\Advosys\DOKUMENT\kb\22\175080\6_80.DOCX</vt:lpwstr>
  </property>
  <property fmtid="{D5CDD505-2E9C-101B-9397-08002B2CF9AE}" pid="8" name="FlereParter">
    <vt:lpwstr>0</vt:lpwstr>
  </property>
  <property fmtid="{D5CDD505-2E9C-101B-9397-08002B2CF9AE}" pid="9" name="FaxMakNr">
    <vt:lpwstr/>
  </property>
  <property fmtid="{D5CDD505-2E9C-101B-9397-08002B2CF9AE}" pid="10" name="ContentTypeId">
    <vt:lpwstr>0x0101007276020E4C987643AB7A3FC6D9548C4E</vt:lpwstr>
  </property>
</Properties>
</file>